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17" w:rsidRPr="00DC19CD" w:rsidRDefault="00691EF5">
      <w:pPr>
        <w:spacing w:after="0"/>
        <w:rPr>
          <w:lang w:val="de-DE"/>
        </w:rPr>
      </w:pPr>
      <w:r w:rsidRPr="00DC19CD">
        <w:rPr>
          <w:b/>
          <w:lang w:val="de-DE"/>
        </w:rPr>
        <w:t xml:space="preserve">Attraktiver Preisnachlass für Teledyne FLIR Scion-Wärmebildmonokulare   </w:t>
      </w:r>
    </w:p>
    <w:p w:rsidR="001E1D17" w:rsidRPr="00DC19CD" w:rsidRDefault="001E1D17">
      <w:pPr>
        <w:spacing w:after="0"/>
        <w:rPr>
          <w:lang w:val="de-DE"/>
        </w:rPr>
      </w:pPr>
    </w:p>
    <w:p w:rsidR="001E1D17" w:rsidRPr="00DC19CD" w:rsidRDefault="00691EF5">
      <w:pPr>
        <w:spacing w:after="0"/>
        <w:rPr>
          <w:lang w:val="de-DE"/>
        </w:rPr>
      </w:pPr>
      <w:r w:rsidRPr="00DC19CD">
        <w:rPr>
          <w:lang w:val="de-DE"/>
        </w:rPr>
        <w:t xml:space="preserve">Die leistungsstarken </w:t>
      </w:r>
      <w:hyperlink r:id="rId7" w:history="1">
        <w:r w:rsidRPr="00DC19CD">
          <w:rPr>
            <w:rStyle w:val="Hyperlink"/>
            <w:lang w:val="de-DE"/>
          </w:rPr>
          <w:t>Wärmebildmonokulare der Teledyne FLIR Scion®-Serie</w:t>
        </w:r>
      </w:hyperlink>
      <w:r w:rsidRPr="00DC19CD">
        <w:rPr>
          <w:lang w:val="de-DE"/>
        </w:rPr>
        <w:t>, die speziell für Strafverfolgungsbehörden und für militärische Einsätze entwickelt wurde, ist bis Ende des Jahres für Kunden in der EMEA-Region (Europa, Naher Osten und Afrika) mit einem attraktiven Rabatt von</w:t>
      </w:r>
      <w:r w:rsidR="00E26A1F">
        <w:rPr>
          <w:lang w:val="de-DE"/>
        </w:rPr>
        <w:t xml:space="preserve"> bis zu</w:t>
      </w:r>
      <w:bookmarkStart w:id="0" w:name="_GoBack"/>
      <w:bookmarkEnd w:id="0"/>
      <w:r w:rsidRPr="00DC19CD">
        <w:rPr>
          <w:lang w:val="de-DE"/>
        </w:rPr>
        <w:t xml:space="preserve"> 15% erhältlich. Die Aktion umfasst auch einen zusätzlichen kostenlosen Akku und bietet Strafverfolgungsbehörden, Polizeikräften und Grenzschutzbeamten jetzt zeitlich begrenzt die Gelegenheit, ihre Serviceleistungen zu reduzierten Kosten zu verbessern. </w:t>
      </w:r>
    </w:p>
    <w:p w:rsidR="001E1D17" w:rsidRPr="00DC19CD" w:rsidRDefault="001E1D17">
      <w:pPr>
        <w:spacing w:after="0"/>
        <w:rPr>
          <w:lang w:val="de-DE"/>
        </w:rPr>
      </w:pPr>
    </w:p>
    <w:p w:rsidR="001E1D17" w:rsidRPr="00DC19CD" w:rsidRDefault="00691EF5">
      <w:pPr>
        <w:spacing w:after="0"/>
        <w:rPr>
          <w:lang w:val="de-DE"/>
        </w:rPr>
      </w:pPr>
      <w:r w:rsidRPr="00DC19CD">
        <w:rPr>
          <w:lang w:val="de-DE"/>
        </w:rPr>
        <w:t>Ausgestattet mit dem leistungsstarken Boson®-Wärmebildkern von Teledyne FLIR für scharfe, zuverlässige Sicht in völliger Dunkelheit, sind die Scion-Wärmebildmonokulare mit großer Reichweite (bis zu 1120 m) ideal für eine Vielzahl</w:t>
      </w:r>
      <w:r w:rsidR="00DC19CD">
        <w:rPr>
          <w:lang w:val="de-DE"/>
        </w:rPr>
        <w:t xml:space="preserve"> von Anwendungen, wie z. B. die </w:t>
      </w:r>
      <w:r w:rsidRPr="00DC19CD">
        <w:rPr>
          <w:lang w:val="de-DE"/>
        </w:rPr>
        <w:t xml:space="preserve">Einhaltung eines sicheren Abstands bei Einsätzen von Strafverfolgungsbehörden oder </w:t>
      </w:r>
      <w:r w:rsidR="00DC19CD">
        <w:rPr>
          <w:lang w:val="de-DE"/>
        </w:rPr>
        <w:t xml:space="preserve">für die </w:t>
      </w:r>
      <w:r w:rsidRPr="00DC19CD">
        <w:rPr>
          <w:lang w:val="de-DE"/>
        </w:rPr>
        <w:t xml:space="preserve">Suche nach einem verirrten Rucksacktouristen in der Ferne. </w:t>
      </w:r>
    </w:p>
    <w:p w:rsidR="001E1D17" w:rsidRPr="00DC19CD" w:rsidRDefault="001E1D17">
      <w:pPr>
        <w:spacing w:after="0"/>
        <w:rPr>
          <w:lang w:val="de-DE"/>
        </w:rPr>
      </w:pPr>
    </w:p>
    <w:p w:rsidR="001E1D17" w:rsidRPr="00DC19CD" w:rsidRDefault="00691EF5">
      <w:pPr>
        <w:spacing w:after="0"/>
        <w:rPr>
          <w:lang w:val="de-DE"/>
        </w:rPr>
      </w:pPr>
      <w:r w:rsidRPr="00DC19CD">
        <w:rPr>
          <w:lang w:val="de-DE"/>
        </w:rPr>
        <w:t xml:space="preserve">Die Scion PTM- und OTM-Monokulare verfügen über einen großen Funktionsumfang und sind wahlweise mit Bildwiederholfrequenzen von 9 oder 60 Hz erhältlich. Zu den Leistungsdaten gehöhren: Wi-Fi- und Bluetooth-Konnektivität, 2 GB interner Speicher, ein microSD-Kartensteckplatz zur Aufzeichnung von georeferenzierten Videos und Standbildern, das robuste Gehäuse </w:t>
      </w:r>
      <w:r w:rsidR="00DC19CD">
        <w:rPr>
          <w:lang w:val="de-DE"/>
        </w:rPr>
        <w:t>gemäß</w:t>
      </w:r>
      <w:r w:rsidRPr="00DC19CD">
        <w:rPr>
          <w:lang w:val="de-DE"/>
        </w:rPr>
        <w:t xml:space="preserve"> IP67, Bild-in-Bild-Zoom und GPS. Darüber hinaus sorgt ein "Lock Span Mode" für hochdetaillierte Bilder, indem er unerwünschte Temperaturerfassungen eliminiert.</w:t>
      </w:r>
    </w:p>
    <w:p w:rsidR="001E1D17" w:rsidRPr="00DC19CD" w:rsidRDefault="001E1D17">
      <w:pPr>
        <w:spacing w:after="0"/>
        <w:rPr>
          <w:lang w:val="de-DE"/>
        </w:rPr>
      </w:pPr>
    </w:p>
    <w:p w:rsidR="001E1D17" w:rsidRDefault="00691EF5">
      <w:pPr>
        <w:spacing w:after="0"/>
        <w:rPr>
          <w:lang w:val="de-DE"/>
        </w:rPr>
      </w:pPr>
      <w:r w:rsidRPr="00DC19CD">
        <w:rPr>
          <w:lang w:val="de-DE"/>
        </w:rPr>
        <w:t>Die Aktion ist ab sofort bis zum 31. Dezember 2023 gültig.</w:t>
      </w:r>
    </w:p>
    <w:p w:rsidR="00DC19CD" w:rsidRDefault="00DC19CD">
      <w:pPr>
        <w:spacing w:after="0"/>
        <w:rPr>
          <w:lang w:val="de-DE"/>
        </w:rPr>
      </w:pPr>
    </w:p>
    <w:p w:rsidR="00DC19CD" w:rsidRPr="00DC19CD" w:rsidRDefault="00DC19CD">
      <w:pPr>
        <w:spacing w:after="0"/>
        <w:rPr>
          <w:lang w:val="de-DE"/>
        </w:rPr>
      </w:pPr>
      <w:r>
        <w:rPr>
          <w:lang w:val="de-DE"/>
        </w:rPr>
        <w:t>ENDE</w:t>
      </w:r>
    </w:p>
    <w:sectPr w:rsidR="00DC19CD" w:rsidRPr="00DC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70" w:rsidRDefault="00FB1D70">
      <w:pPr>
        <w:spacing w:after="0" w:line="240" w:lineRule="auto"/>
      </w:pPr>
      <w:r>
        <w:separator/>
      </w:r>
    </w:p>
  </w:endnote>
  <w:endnote w:type="continuationSeparator" w:id="0">
    <w:p w:rsidR="00FB1D70" w:rsidRDefault="00FB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17" w:rsidRDefault="001E1D17" w:rsidP="00B81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17" w:rsidRDefault="001E1D17" w:rsidP="00B81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17" w:rsidRDefault="001E1D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70" w:rsidRDefault="00FB1D70">
      <w:pPr>
        <w:spacing w:after="0" w:line="240" w:lineRule="auto"/>
      </w:pPr>
      <w:r>
        <w:separator/>
      </w:r>
    </w:p>
  </w:footnote>
  <w:footnote w:type="continuationSeparator" w:id="0">
    <w:p w:rsidR="00FB1D70" w:rsidRDefault="00FB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17" w:rsidRDefault="001E1D17" w:rsidP="00B81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17" w:rsidRDefault="001E1D17" w:rsidP="00B81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17" w:rsidRDefault="001E1D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05"/>
    <w:rsid w:val="00167C05"/>
    <w:rsid w:val="001E1D17"/>
    <w:rsid w:val="00691EF5"/>
    <w:rsid w:val="00B812F9"/>
    <w:rsid w:val="00DC19CD"/>
    <w:rsid w:val="00E26A1F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B02C23"/>
  <w15:docId w15:val="{46466DD7-FD8E-43CC-B5D6-F02007F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lainTextChar">
    <w:name w:val="Plain Text Char"/>
    <w:basedOn w:val="DefaultParagraphFont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1"/>
    <w:rPr>
      <w:color w:val="0000FF"/>
      <w:u w:val="single"/>
    </w:rPr>
  </w:style>
  <w:style w:type="character" w:customStyle="1" w:styleId="Heading1Char">
    <w:name w:val="Heading 1 Char"/>
    <w:basedOn w:val="DefaultParagraphFont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1"/>
    <w:rPr>
      <w:rFonts w:ascii="Calibri Light" w:hAnsi="Calibri Light"/>
      <w:color w:val="2E74B5"/>
      <w:sz w:val="26"/>
      <w:szCs w:val="26"/>
    </w:rPr>
  </w:style>
  <w:style w:type="character" w:styleId="Strong">
    <w:name w:val="Strong"/>
    <w:basedOn w:val="DefaultParagraphFont1"/>
    <w:qFormat/>
    <w:rPr>
      <w:b/>
      <w:bCs/>
    </w:rPr>
  </w:style>
  <w:style w:type="character" w:customStyle="1" w:styleId="FollowedHyperlink1">
    <w:name w:val="FollowedHyperlink1"/>
    <w:basedOn w:val="DefaultParagraphFont1"/>
    <w:rPr>
      <w:color w:val="954F72"/>
      <w:u w:val="single"/>
    </w:rPr>
  </w:style>
  <w:style w:type="character" w:styleId="Emphasis">
    <w:name w:val="Emphasis"/>
    <w:basedOn w:val="DefaultParagraphFont1"/>
    <w:qFormat/>
    <w:rPr>
      <w:i/>
      <w:iCs/>
    </w:rPr>
  </w:style>
  <w:style w:type="character" w:customStyle="1" w:styleId="Heading6Char">
    <w:name w:val="Heading 6 Char"/>
    <w:basedOn w:val="DefaultParagraphFont1"/>
    <w:rPr>
      <w:rFonts w:ascii="Calibri Light" w:hAnsi="Calibri Light"/>
      <w:color w:val="1F4D78"/>
    </w:rPr>
  </w:style>
  <w:style w:type="character" w:customStyle="1" w:styleId="Heading3Char">
    <w:name w:val="Heading 3 Char"/>
    <w:basedOn w:val="DefaultParagraphFont1"/>
    <w:rPr>
      <w:rFonts w:ascii="Calibri Light" w:hAnsi="Calibri Light"/>
      <w:color w:val="1F4D78"/>
      <w:sz w:val="24"/>
      <w:szCs w:val="24"/>
    </w:rPr>
  </w:style>
  <w:style w:type="character" w:customStyle="1" w:styleId="base">
    <w:name w:val="base"/>
    <w:basedOn w:val="DefaultParagraphFont1"/>
  </w:style>
  <w:style w:type="character" w:customStyle="1" w:styleId="markedcontent">
    <w:name w:val="markedcontent"/>
    <w:basedOn w:val="DefaultParagraphFont1"/>
  </w:style>
  <w:style w:type="character" w:customStyle="1" w:styleId="Heading5Char">
    <w:name w:val="Heading 5 Char"/>
    <w:basedOn w:val="DefaultParagraphFont1"/>
    <w:rPr>
      <w:rFonts w:ascii="Calibri Light" w:hAnsi="Calibri Light"/>
      <w:color w:val="2E74B5"/>
    </w:rPr>
  </w:style>
  <w:style w:type="character" w:customStyle="1" w:styleId="s1">
    <w:name w:val="s1"/>
    <w:basedOn w:val="DefaultParagraphFont1"/>
  </w:style>
  <w:style w:type="character" w:customStyle="1" w:styleId="s3">
    <w:name w:val="s3"/>
    <w:basedOn w:val="DefaultParagraphFont1"/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PlainText1">
    <w:name w:val="Plain Text1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Arial Unicode MS" w:hAnsi="Calibri" w:cs="Calibri"/>
      <w:color w:val="000000"/>
      <w:sz w:val="24"/>
      <w:szCs w:val="24"/>
      <w:lang w:val="en-GB" w:eastAsia="ar-SA"/>
    </w:rPr>
  </w:style>
  <w:style w:type="paragraph" w:customStyle="1" w:styleId="productcategory-description">
    <w:name w:val="productcategory-description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lir.de/products/scion-ptm/?model=7TM-01-F350&amp;vertical=public+safety&amp;segment=solutions&amp;utm_source=&amp;utm_medium=digital-publication&amp;utm_campaign=emea.de.solutions.pvs.t.dp.me.emea-scion-discount-promo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PC-Ware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Webzell</dc:creator>
  <cp:keywords/>
  <cp:lastModifiedBy>Tamber, Jey</cp:lastModifiedBy>
  <cp:revision>2</cp:revision>
  <cp:lastPrinted>1900-01-01T00:00:00Z</cp:lastPrinted>
  <dcterms:created xsi:type="dcterms:W3CDTF">2023-07-12T11:20:00Z</dcterms:created>
  <dcterms:modified xsi:type="dcterms:W3CDTF">2023-07-12T11:20:00Z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94175968-21e1-4846-b6ec-dbf5da02597a</vt:lpwstr>
  </property>
  <property fmtid="{D5CDD505-2E9C-101B-9397-08002B2CF9AE}" pid="9" name="ECIData">
    <vt:lpwstr>NO</vt:lpwstr>
  </property>
  <property fmtid="{D5CDD505-2E9C-101B-9397-08002B2CF9AE}" pid="10" name="IncludeFooter">
    <vt:lpwstr>No</vt:lpwstr>
  </property>
  <property fmtid="{D5CDD505-2E9C-101B-9397-08002B2CF9AE}" pid="11" name="UnresCompExt">
    <vt:lpwstr>YES</vt:lpwstr>
  </property>
  <property fmtid="{D5CDD505-2E9C-101B-9397-08002B2CF9AE}" pid="12" name="CompSens">
    <vt:lpwstr>NO</vt:lpwstr>
  </property>
  <property fmtid="{D5CDD505-2E9C-101B-9397-08002B2CF9AE}" pid="13" name="ConfLegPri">
    <vt:lpwstr>NO</vt:lpwstr>
  </property>
  <property fmtid="{D5CDD505-2E9C-101B-9397-08002B2CF9AE}" pid="14" name="PIIData">
    <vt:lpwstr>NO</vt:lpwstr>
  </property>
  <property fmtid="{D5CDD505-2E9C-101B-9397-08002B2CF9AE}" pid="15" name="CUIData">
    <vt:lpwstr>NO</vt:lpwstr>
  </property>
</Properties>
</file>