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34" w:rsidRDefault="004E34C8" w:rsidP="001B3287">
      <w:pPr>
        <w:contextualSpacing/>
        <w:rPr>
          <w:rFonts w:ascii="Arial" w:eastAsia="Arial" w:hAnsi="Arial" w:cs="Arial"/>
          <w:i/>
          <w:iCs/>
          <w:sz w:val="27"/>
          <w:szCs w:val="27"/>
          <w:lang w:val="de-DE"/>
        </w:rPr>
      </w:pPr>
      <w:r>
        <w:rPr>
          <w:rFonts w:ascii="Arial" w:eastAsia="Arial" w:hAnsi="Arial" w:cs="Arial"/>
          <w:b/>
          <w:kern w:val="1"/>
          <w:sz w:val="36"/>
          <w:szCs w:val="36"/>
          <w:lang w:val="de-DE"/>
        </w:rPr>
        <w:t xml:space="preserve">Teledyne FLIR: </w:t>
      </w:r>
      <w:r w:rsidR="005E044B">
        <w:rPr>
          <w:rFonts w:ascii="Arial" w:eastAsia="Arial" w:hAnsi="Arial" w:cs="Arial"/>
          <w:b/>
          <w:kern w:val="1"/>
          <w:sz w:val="36"/>
          <w:szCs w:val="36"/>
          <w:lang w:val="de-DE"/>
        </w:rPr>
        <w:t xml:space="preserve">Kostenlose Webinar-Reihe über Thermografie im wissenschaftlichen Umfeld </w:t>
      </w:r>
    </w:p>
    <w:p w:rsidR="001B3287" w:rsidRPr="001F4782" w:rsidRDefault="001B3287" w:rsidP="001B3287">
      <w:pPr>
        <w:spacing w:before="120" w:after="120" w:line="100" w:lineRule="atLeast"/>
        <w:contextualSpacing/>
        <w:rPr>
          <w:rFonts w:ascii="Arial" w:eastAsia="Arial" w:hAnsi="Arial" w:cs="Arial"/>
          <w:b/>
          <w:i/>
          <w:iCs/>
          <w:sz w:val="10"/>
          <w:szCs w:val="10"/>
          <w:lang w:val="de-DE"/>
        </w:rPr>
      </w:pPr>
    </w:p>
    <w:p w:rsidR="005E044B" w:rsidRDefault="005E044B" w:rsidP="001B3287">
      <w:pPr>
        <w:spacing w:before="120" w:after="120" w:line="100" w:lineRule="atLeast"/>
        <w:contextualSpacing/>
        <w:rPr>
          <w:rFonts w:ascii="Arial" w:eastAsia="Arial" w:hAnsi="Arial" w:cs="Arial"/>
          <w:b/>
          <w:i/>
          <w:iCs/>
          <w:sz w:val="27"/>
          <w:szCs w:val="27"/>
          <w:lang w:val="de-DE"/>
        </w:rPr>
      </w:pPr>
      <w:r w:rsidRPr="001B3287">
        <w:rPr>
          <w:rFonts w:ascii="Arial" w:eastAsia="Arial" w:hAnsi="Arial" w:cs="Arial"/>
          <w:b/>
          <w:i/>
          <w:iCs/>
          <w:sz w:val="24"/>
          <w:szCs w:val="24"/>
          <w:lang w:val="de-DE"/>
        </w:rPr>
        <w:t>Ungekühlte</w:t>
      </w:r>
      <w:r w:rsidR="00F26F11" w:rsidRPr="001B3287">
        <w:rPr>
          <w:rFonts w:ascii="Arial" w:eastAsia="Arial" w:hAnsi="Arial" w:cs="Arial"/>
          <w:b/>
          <w:i/>
          <w:iCs/>
          <w:sz w:val="24"/>
          <w:szCs w:val="24"/>
          <w:lang w:val="de-DE"/>
        </w:rPr>
        <w:t xml:space="preserve"> Wärmebildkameras </w:t>
      </w:r>
      <w:r w:rsidRPr="001B3287">
        <w:rPr>
          <w:rFonts w:ascii="Arial" w:eastAsia="Arial" w:hAnsi="Arial" w:cs="Arial"/>
          <w:b/>
          <w:i/>
          <w:iCs/>
          <w:sz w:val="24"/>
          <w:szCs w:val="24"/>
          <w:lang w:val="de-DE"/>
        </w:rPr>
        <w:t xml:space="preserve">sind aus Instandhaltung und Bauthermografie nicht mehr wegzudenken. Aber auch in Wissenschaft und Forschung kann Thermografie wichtige Erkenntnisse </w:t>
      </w:r>
      <w:r w:rsidR="00AF6ED2">
        <w:rPr>
          <w:rFonts w:ascii="Arial" w:eastAsia="Arial" w:hAnsi="Arial" w:cs="Arial"/>
          <w:b/>
          <w:i/>
          <w:iCs/>
          <w:sz w:val="24"/>
          <w:szCs w:val="24"/>
          <w:lang w:val="de-DE"/>
        </w:rPr>
        <w:t>liefern</w:t>
      </w:r>
      <w:r w:rsidRPr="001B3287">
        <w:rPr>
          <w:rFonts w:ascii="Arial" w:eastAsia="Arial" w:hAnsi="Arial" w:cs="Arial"/>
          <w:b/>
          <w:i/>
          <w:iCs/>
          <w:sz w:val="24"/>
          <w:szCs w:val="24"/>
          <w:lang w:val="de-DE"/>
        </w:rPr>
        <w:t xml:space="preserve">. </w:t>
      </w:r>
      <w:r w:rsidR="002C48E3" w:rsidRPr="001B3287">
        <w:rPr>
          <w:rFonts w:ascii="Arial" w:eastAsia="Arial" w:hAnsi="Arial" w:cs="Arial"/>
          <w:b/>
          <w:i/>
          <w:iCs/>
          <w:sz w:val="24"/>
          <w:szCs w:val="24"/>
          <w:lang w:val="de-DE"/>
        </w:rPr>
        <w:t xml:space="preserve">Die </w:t>
      </w:r>
      <w:r w:rsidRPr="001B3287">
        <w:rPr>
          <w:rFonts w:ascii="Arial" w:eastAsia="Arial" w:hAnsi="Arial" w:cs="Arial"/>
          <w:b/>
          <w:i/>
          <w:iCs/>
          <w:sz w:val="24"/>
          <w:szCs w:val="24"/>
          <w:lang w:val="de-DE"/>
        </w:rPr>
        <w:t xml:space="preserve">Kameras für diese Anwendungen können </w:t>
      </w:r>
      <w:r w:rsidR="002C48E3" w:rsidRPr="001B3287">
        <w:rPr>
          <w:rFonts w:ascii="Arial" w:eastAsia="Arial" w:hAnsi="Arial" w:cs="Arial"/>
          <w:b/>
          <w:i/>
          <w:iCs/>
          <w:sz w:val="24"/>
          <w:szCs w:val="24"/>
          <w:lang w:val="de-DE"/>
        </w:rPr>
        <w:t>mit ihren</w:t>
      </w:r>
      <w:r w:rsidR="004F5CA9">
        <w:rPr>
          <w:rFonts w:ascii="Arial" w:eastAsia="Arial" w:hAnsi="Arial" w:cs="Arial"/>
          <w:b/>
          <w:i/>
          <w:iCs/>
          <w:sz w:val="24"/>
          <w:szCs w:val="24"/>
          <w:lang w:val="de-DE"/>
        </w:rPr>
        <w:t xml:space="preserve"> zum Teil</w:t>
      </w:r>
      <w:r w:rsidR="002C48E3" w:rsidRPr="001B3287">
        <w:rPr>
          <w:rFonts w:ascii="Arial" w:eastAsia="Arial" w:hAnsi="Arial" w:cs="Arial"/>
          <w:b/>
          <w:i/>
          <w:iCs/>
          <w:sz w:val="24"/>
          <w:szCs w:val="24"/>
          <w:lang w:val="de-DE"/>
        </w:rPr>
        <w:t xml:space="preserve"> gekühlten Detektoren </w:t>
      </w:r>
      <w:r w:rsidRPr="001B3287">
        <w:rPr>
          <w:rFonts w:ascii="Arial" w:eastAsia="Arial" w:hAnsi="Arial" w:cs="Arial"/>
          <w:b/>
          <w:i/>
          <w:iCs/>
          <w:sz w:val="24"/>
          <w:szCs w:val="24"/>
          <w:lang w:val="de-DE"/>
        </w:rPr>
        <w:t>jedoch wesentlich komplexer sein</w:t>
      </w:r>
      <w:r w:rsidR="00F26F11" w:rsidRPr="001B3287">
        <w:rPr>
          <w:rFonts w:ascii="Arial" w:eastAsia="Arial" w:hAnsi="Arial" w:cs="Arial"/>
          <w:b/>
          <w:i/>
          <w:iCs/>
          <w:sz w:val="24"/>
          <w:szCs w:val="24"/>
          <w:lang w:val="de-DE"/>
        </w:rPr>
        <w:t>.</w:t>
      </w:r>
      <w:r w:rsidRPr="001B3287">
        <w:rPr>
          <w:rFonts w:ascii="Arial" w:eastAsia="Arial" w:hAnsi="Arial" w:cs="Arial"/>
          <w:b/>
          <w:i/>
          <w:iCs/>
          <w:sz w:val="24"/>
          <w:szCs w:val="24"/>
          <w:lang w:val="de-DE"/>
        </w:rPr>
        <w:t xml:space="preserve"> Daher veranstaltet Teledyne FLIR jetzt eine fünfteilige Reihe </w:t>
      </w:r>
      <w:r w:rsidR="001B3287">
        <w:rPr>
          <w:rFonts w:ascii="Arial" w:eastAsia="Arial" w:hAnsi="Arial" w:cs="Arial"/>
          <w:b/>
          <w:i/>
          <w:iCs/>
          <w:sz w:val="24"/>
          <w:szCs w:val="24"/>
          <w:lang w:val="de-DE"/>
        </w:rPr>
        <w:t>englischsprachiger Webinare</w:t>
      </w:r>
      <w:r w:rsidRPr="001B3287">
        <w:rPr>
          <w:rFonts w:ascii="Arial" w:eastAsia="Arial" w:hAnsi="Arial" w:cs="Arial"/>
          <w:b/>
          <w:i/>
          <w:iCs/>
          <w:sz w:val="24"/>
          <w:szCs w:val="24"/>
          <w:lang w:val="de-DE"/>
        </w:rPr>
        <w:t xml:space="preserve"> über Wärmebildgebung im wissenschaftlichen Bereich – offen für alle und kostenlos</w:t>
      </w:r>
      <w:r w:rsidRPr="001B3287">
        <w:rPr>
          <w:rFonts w:ascii="Arial" w:eastAsia="Arial" w:hAnsi="Arial" w:cs="Arial"/>
          <w:b/>
          <w:i/>
          <w:iCs/>
          <w:sz w:val="27"/>
          <w:szCs w:val="27"/>
          <w:lang w:val="de-DE"/>
        </w:rPr>
        <w:t xml:space="preserve">. </w:t>
      </w:r>
    </w:p>
    <w:p w:rsidR="001B3287" w:rsidRPr="001B3287" w:rsidRDefault="001B3287" w:rsidP="001B3287">
      <w:pPr>
        <w:spacing w:before="120" w:after="120" w:line="100" w:lineRule="atLeast"/>
        <w:contextualSpacing/>
        <w:rPr>
          <w:rFonts w:ascii="Arial" w:eastAsia="Arial" w:hAnsi="Arial" w:cs="Arial"/>
          <w:b/>
          <w:i/>
          <w:iCs/>
          <w:sz w:val="27"/>
          <w:szCs w:val="27"/>
          <w:lang w:val="de-DE"/>
        </w:rPr>
      </w:pPr>
    </w:p>
    <w:p w:rsidR="002C48E3" w:rsidRDefault="005E044B" w:rsidP="001B3287">
      <w:pPr>
        <w:spacing w:before="120" w:after="120" w:line="100" w:lineRule="atLeast"/>
        <w:contextualSpacing/>
        <w:rPr>
          <w:rFonts w:ascii="Arial" w:eastAsia="Arial" w:hAnsi="Arial" w:cs="Arial"/>
          <w:lang w:val="de-DE"/>
        </w:rPr>
      </w:pPr>
      <w:r>
        <w:rPr>
          <w:rFonts w:ascii="Arial" w:eastAsia="Arial" w:hAnsi="Arial" w:cs="Arial"/>
          <w:b/>
          <w:bCs/>
          <w:lang w:val="de-DE"/>
        </w:rPr>
        <w:t>19</w:t>
      </w:r>
      <w:r w:rsidR="00F26F11">
        <w:rPr>
          <w:rFonts w:ascii="Arial" w:eastAsia="Arial" w:hAnsi="Arial" w:cs="Arial"/>
          <w:b/>
          <w:bCs/>
          <w:lang w:val="de-DE"/>
        </w:rPr>
        <w:t xml:space="preserve">. </w:t>
      </w:r>
      <w:r>
        <w:rPr>
          <w:rFonts w:ascii="Arial" w:eastAsia="Arial" w:hAnsi="Arial" w:cs="Arial"/>
          <w:b/>
          <w:bCs/>
          <w:lang w:val="de-DE"/>
        </w:rPr>
        <w:t>September</w:t>
      </w:r>
      <w:r w:rsidR="00F26F11">
        <w:rPr>
          <w:rFonts w:ascii="Arial" w:eastAsia="Arial" w:hAnsi="Arial" w:cs="Arial"/>
          <w:b/>
          <w:bCs/>
          <w:lang w:val="de-DE"/>
        </w:rPr>
        <w:t xml:space="preserve"> 2022 </w:t>
      </w:r>
      <w:r w:rsidR="00F26F11">
        <w:rPr>
          <w:rFonts w:ascii="Arial" w:eastAsia="Arial" w:hAnsi="Arial" w:cs="Arial"/>
          <w:lang w:val="de-DE"/>
        </w:rPr>
        <w:t xml:space="preserve">– </w:t>
      </w:r>
      <w:r>
        <w:rPr>
          <w:rFonts w:ascii="Arial" w:eastAsia="Arial" w:hAnsi="Arial" w:cs="Arial"/>
          <w:lang w:val="de-DE"/>
        </w:rPr>
        <w:t xml:space="preserve">Unter dem Motto </w:t>
      </w:r>
      <w:r w:rsidRPr="004E34C8">
        <w:rPr>
          <w:rFonts w:ascii="Arial" w:eastAsia="Arial" w:hAnsi="Arial" w:cs="Arial"/>
          <w:i/>
          <w:lang w:val="de-DE"/>
        </w:rPr>
        <w:t>„</w:t>
      </w:r>
      <w:r w:rsidR="00423D4D" w:rsidRPr="004E34C8">
        <w:rPr>
          <w:rFonts w:ascii="Arial" w:eastAsia="Arial" w:hAnsi="Arial" w:cs="Arial" w:hint="eastAsia"/>
          <w:i/>
          <w:lang w:val="de-DE"/>
        </w:rPr>
        <w:t>5 Things to know about IR Detectors for Research</w:t>
      </w:r>
      <w:r w:rsidR="00D235C6">
        <w:rPr>
          <w:rFonts w:ascii="Arial" w:eastAsia="Arial" w:hAnsi="Arial" w:cs="Arial"/>
          <w:i/>
          <w:lang w:val="de-DE"/>
        </w:rPr>
        <w:t xml:space="preserve"> </w:t>
      </w:r>
      <w:r w:rsidR="00423D4D" w:rsidRPr="004E34C8">
        <w:rPr>
          <w:rFonts w:ascii="Arial" w:eastAsia="Arial" w:hAnsi="Arial" w:cs="Arial"/>
          <w:i/>
          <w:lang w:val="de-DE"/>
        </w:rPr>
        <w:t>(</w:t>
      </w:r>
      <w:r w:rsidRPr="004E34C8">
        <w:rPr>
          <w:rFonts w:ascii="Arial" w:eastAsia="Arial" w:hAnsi="Arial" w:cs="Arial"/>
          <w:i/>
          <w:lang w:val="de-DE"/>
        </w:rPr>
        <w:t xml:space="preserve">Fünf </w:t>
      </w:r>
      <w:r w:rsidRPr="004E34C8">
        <w:rPr>
          <w:rFonts w:ascii="Arial" w:eastAsia="Arial" w:hAnsi="Arial" w:cs="Arial" w:hint="eastAsia"/>
          <w:i/>
          <w:lang w:val="de-DE"/>
        </w:rPr>
        <w:t>Dinge, die man über IR-Detektoren für Forschungsanwendungen wissen sollte</w:t>
      </w:r>
      <w:r w:rsidR="00423D4D" w:rsidRPr="004E34C8">
        <w:rPr>
          <w:rFonts w:ascii="Arial" w:eastAsia="Arial" w:hAnsi="Arial" w:cs="Arial"/>
          <w:i/>
          <w:lang w:val="de-DE"/>
        </w:rPr>
        <w:t>)</w:t>
      </w:r>
      <w:r w:rsidRPr="004E34C8">
        <w:rPr>
          <w:rFonts w:ascii="Arial" w:eastAsia="Arial" w:hAnsi="Arial" w:cs="Arial"/>
          <w:i/>
          <w:lang w:val="de-DE"/>
        </w:rPr>
        <w:t>“</w:t>
      </w:r>
      <w:r>
        <w:rPr>
          <w:rFonts w:ascii="Arial" w:eastAsia="Arial" w:hAnsi="Arial" w:cs="Arial"/>
          <w:lang w:val="de-DE"/>
        </w:rPr>
        <w:t xml:space="preserve"> startet </w:t>
      </w:r>
      <w:r w:rsidR="00F26F11">
        <w:rPr>
          <w:rFonts w:ascii="Arial" w:eastAsia="Arial" w:hAnsi="Arial" w:cs="Arial"/>
          <w:lang w:val="de-DE"/>
        </w:rPr>
        <w:t>Teledyne FLIR</w:t>
      </w:r>
      <w:r w:rsidR="002C48E3">
        <w:rPr>
          <w:rFonts w:ascii="Arial" w:eastAsia="Arial" w:hAnsi="Arial" w:cs="Arial"/>
          <w:lang w:val="de-DE"/>
        </w:rPr>
        <w:t xml:space="preserve"> </w:t>
      </w:r>
      <w:r w:rsidR="00AF6ED2">
        <w:rPr>
          <w:rFonts w:ascii="Arial" w:eastAsia="Arial" w:hAnsi="Arial" w:cs="Arial"/>
          <w:lang w:val="de-DE"/>
        </w:rPr>
        <w:t xml:space="preserve">nächste Woche </w:t>
      </w:r>
      <w:r w:rsidR="002C48E3">
        <w:rPr>
          <w:rFonts w:ascii="Arial" w:eastAsia="Arial" w:hAnsi="Arial" w:cs="Arial"/>
          <w:lang w:val="de-DE"/>
        </w:rPr>
        <w:t xml:space="preserve">seine </w:t>
      </w:r>
      <w:r w:rsidR="00AF6ED2">
        <w:rPr>
          <w:rFonts w:ascii="Arial" w:eastAsia="Arial" w:hAnsi="Arial" w:cs="Arial"/>
          <w:lang w:val="de-DE"/>
        </w:rPr>
        <w:t>englisch</w:t>
      </w:r>
      <w:r w:rsidR="00423D4D">
        <w:rPr>
          <w:rFonts w:ascii="Arial" w:eastAsia="Arial" w:hAnsi="Arial" w:cs="Arial"/>
          <w:lang w:val="de-DE"/>
        </w:rPr>
        <w:t xml:space="preserve">sprachige </w:t>
      </w:r>
      <w:r w:rsidR="002C48E3">
        <w:rPr>
          <w:rFonts w:ascii="Arial" w:eastAsia="Arial" w:hAnsi="Arial" w:cs="Arial"/>
          <w:lang w:val="de-DE"/>
        </w:rPr>
        <w:t xml:space="preserve">Webinar-Reihe </w:t>
      </w:r>
      <w:r w:rsidR="00423D4D">
        <w:rPr>
          <w:rFonts w:ascii="Arial" w:eastAsia="Arial" w:hAnsi="Arial" w:cs="Arial"/>
          <w:lang w:val="de-DE"/>
        </w:rPr>
        <w:t>über</w:t>
      </w:r>
      <w:r w:rsidR="002C48E3">
        <w:rPr>
          <w:rFonts w:ascii="Arial" w:eastAsia="Arial" w:hAnsi="Arial" w:cs="Arial"/>
          <w:lang w:val="de-DE"/>
        </w:rPr>
        <w:t xml:space="preserve"> wissenschaftliche Thermografie. </w:t>
      </w:r>
      <w:r w:rsidR="00AF6ED2">
        <w:rPr>
          <w:rFonts w:ascii="Arial" w:eastAsia="Arial" w:hAnsi="Arial" w:cs="Arial" w:hint="eastAsia"/>
          <w:lang w:val="de-DE"/>
        </w:rPr>
        <w:t>In d</w:t>
      </w:r>
      <w:r w:rsidR="00423D4D">
        <w:rPr>
          <w:rFonts w:ascii="Arial" w:eastAsia="Arial" w:hAnsi="Arial" w:cs="Arial" w:hint="eastAsia"/>
          <w:lang w:val="de-DE"/>
        </w:rPr>
        <w:t xml:space="preserve">en </w:t>
      </w:r>
      <w:r w:rsidR="00AF6ED2">
        <w:rPr>
          <w:rFonts w:ascii="Arial" w:eastAsia="Arial" w:hAnsi="Arial" w:cs="Arial"/>
          <w:lang w:val="de-DE"/>
        </w:rPr>
        <w:t xml:space="preserve">fünf </w:t>
      </w:r>
      <w:r w:rsidR="00423D4D">
        <w:rPr>
          <w:rFonts w:ascii="Arial" w:eastAsia="Arial" w:hAnsi="Arial" w:cs="Arial" w:hint="eastAsia"/>
          <w:lang w:val="de-DE"/>
        </w:rPr>
        <w:t xml:space="preserve">Sitzungen </w:t>
      </w:r>
      <w:r w:rsidR="002C48E3" w:rsidRPr="002C48E3">
        <w:rPr>
          <w:rFonts w:ascii="Arial" w:eastAsia="Arial" w:hAnsi="Arial" w:cs="Arial" w:hint="eastAsia"/>
          <w:lang w:val="de-DE"/>
        </w:rPr>
        <w:t>wir</w:t>
      </w:r>
      <w:r w:rsidR="00423D4D">
        <w:rPr>
          <w:rFonts w:ascii="Arial" w:eastAsia="Arial" w:hAnsi="Arial" w:cs="Arial"/>
          <w:lang w:val="de-DE"/>
        </w:rPr>
        <w:t>d</w:t>
      </w:r>
      <w:r w:rsidR="00423D4D">
        <w:rPr>
          <w:rFonts w:ascii="Arial" w:eastAsia="Arial" w:hAnsi="Arial" w:cs="Arial" w:hint="eastAsia"/>
          <w:lang w:val="de-DE"/>
        </w:rPr>
        <w:t xml:space="preserve"> es darum gehen</w:t>
      </w:r>
      <w:r w:rsidR="002C48E3" w:rsidRPr="002C48E3">
        <w:rPr>
          <w:rFonts w:ascii="Arial" w:eastAsia="Arial" w:hAnsi="Arial" w:cs="Arial" w:hint="eastAsia"/>
          <w:lang w:val="de-DE"/>
        </w:rPr>
        <w:t>, dass sowohl gekühlte als auch ungekühlte Detektoren für ähnliche Zwecke hergestellt werden (</w:t>
      </w:r>
      <w:r w:rsidR="00423D4D">
        <w:rPr>
          <w:rFonts w:ascii="Arial" w:eastAsia="Arial" w:hAnsi="Arial" w:cs="Arial"/>
          <w:lang w:val="de-DE"/>
        </w:rPr>
        <w:t xml:space="preserve">nämlich </w:t>
      </w:r>
      <w:r w:rsidR="00AF6ED2">
        <w:rPr>
          <w:rFonts w:ascii="Arial" w:eastAsia="Arial" w:hAnsi="Arial" w:cs="Arial"/>
          <w:lang w:val="de-DE"/>
        </w:rPr>
        <w:t xml:space="preserve">für </w:t>
      </w:r>
      <w:r w:rsidR="00423D4D">
        <w:rPr>
          <w:rFonts w:ascii="Arial" w:eastAsia="Arial" w:hAnsi="Arial" w:cs="Arial"/>
          <w:lang w:val="de-DE"/>
        </w:rPr>
        <w:t xml:space="preserve">die </w:t>
      </w:r>
      <w:r w:rsidR="002C48E3" w:rsidRPr="002C48E3">
        <w:rPr>
          <w:rFonts w:ascii="Arial" w:eastAsia="Arial" w:hAnsi="Arial" w:cs="Arial" w:hint="eastAsia"/>
          <w:lang w:val="de-DE"/>
        </w:rPr>
        <w:t xml:space="preserve">Messung von Energie im </w:t>
      </w:r>
      <w:r w:rsidR="002C48E3">
        <w:rPr>
          <w:rFonts w:ascii="Arial" w:eastAsia="Arial" w:hAnsi="Arial" w:cs="Arial"/>
          <w:lang w:val="de-DE"/>
        </w:rPr>
        <w:t>infraroten Bereich</w:t>
      </w:r>
      <w:r w:rsidR="002C48E3" w:rsidRPr="002C48E3">
        <w:rPr>
          <w:rFonts w:ascii="Arial" w:eastAsia="Arial" w:hAnsi="Arial" w:cs="Arial" w:hint="eastAsia"/>
          <w:lang w:val="de-DE"/>
        </w:rPr>
        <w:t xml:space="preserve">, typischerweise </w:t>
      </w:r>
      <w:r w:rsidR="001B3287">
        <w:rPr>
          <w:rFonts w:ascii="Arial" w:eastAsia="Arial" w:hAnsi="Arial" w:cs="Arial"/>
          <w:lang w:val="de-DE"/>
        </w:rPr>
        <w:t xml:space="preserve">der </w:t>
      </w:r>
      <w:r w:rsidR="002C48E3" w:rsidRPr="002C48E3">
        <w:rPr>
          <w:rFonts w:ascii="Arial" w:eastAsia="Arial" w:hAnsi="Arial" w:cs="Arial" w:hint="eastAsia"/>
          <w:lang w:val="de-DE"/>
        </w:rPr>
        <w:t>Temperatur)</w:t>
      </w:r>
      <w:r w:rsidR="00D235C6">
        <w:rPr>
          <w:rFonts w:ascii="Arial" w:eastAsia="Arial" w:hAnsi="Arial" w:cs="Arial"/>
          <w:lang w:val="de-DE"/>
        </w:rPr>
        <w:t>,</w:t>
      </w:r>
      <w:r w:rsidR="002C48E3" w:rsidRPr="002C48E3">
        <w:rPr>
          <w:rFonts w:ascii="Arial" w:eastAsia="Arial" w:hAnsi="Arial" w:cs="Arial" w:hint="eastAsia"/>
          <w:lang w:val="de-DE"/>
        </w:rPr>
        <w:t xml:space="preserve"> dass</w:t>
      </w:r>
      <w:r w:rsidR="00AF6ED2">
        <w:rPr>
          <w:rFonts w:ascii="Arial" w:eastAsia="Arial" w:hAnsi="Arial" w:cs="Arial"/>
          <w:lang w:val="de-DE"/>
        </w:rPr>
        <w:t xml:space="preserve"> aber –</w:t>
      </w:r>
      <w:r w:rsidR="00AF6ED2">
        <w:rPr>
          <w:rFonts w:ascii="Arial" w:eastAsia="Arial" w:hAnsi="Arial" w:cs="Arial" w:hint="eastAsia"/>
          <w:lang w:val="de-DE"/>
        </w:rPr>
        <w:t xml:space="preserve"> obwohl der Zweck derselbe ist </w:t>
      </w:r>
      <w:r w:rsidR="00AF6ED2">
        <w:rPr>
          <w:rFonts w:ascii="Arial" w:eastAsia="Arial" w:hAnsi="Arial" w:cs="Arial"/>
          <w:lang w:val="de-DE"/>
        </w:rPr>
        <w:t>–</w:t>
      </w:r>
      <w:r w:rsidR="002C48E3" w:rsidRPr="002C48E3">
        <w:rPr>
          <w:rFonts w:ascii="Arial" w:eastAsia="Arial" w:hAnsi="Arial" w:cs="Arial" w:hint="eastAsia"/>
          <w:lang w:val="de-DE"/>
        </w:rPr>
        <w:t xml:space="preserve"> die Architektur jedes Detektortyps zu </w:t>
      </w:r>
      <w:r w:rsidR="00423D4D">
        <w:rPr>
          <w:rFonts w:ascii="Arial" w:eastAsia="Arial" w:hAnsi="Arial" w:cs="Arial"/>
          <w:lang w:val="de-DE"/>
        </w:rPr>
        <w:t>ganz</w:t>
      </w:r>
      <w:r w:rsidR="00423D4D">
        <w:rPr>
          <w:rFonts w:ascii="Arial" w:eastAsia="Arial" w:hAnsi="Arial" w:cs="Arial" w:hint="eastAsia"/>
          <w:lang w:val="de-DE"/>
        </w:rPr>
        <w:t xml:space="preserve"> unterschiedlichen, mitunter einzigartigen</w:t>
      </w:r>
      <w:r w:rsidR="00423D4D">
        <w:rPr>
          <w:rFonts w:ascii="Arial" w:eastAsia="Arial" w:hAnsi="Arial" w:cs="Arial"/>
          <w:lang w:val="de-DE"/>
        </w:rPr>
        <w:t xml:space="preserve"> </w:t>
      </w:r>
      <w:r w:rsidR="002C48E3" w:rsidRPr="002C48E3">
        <w:rPr>
          <w:rFonts w:ascii="Arial" w:eastAsia="Arial" w:hAnsi="Arial" w:cs="Arial" w:hint="eastAsia"/>
          <w:lang w:val="de-DE"/>
        </w:rPr>
        <w:t xml:space="preserve">Fähigkeiten führt. </w:t>
      </w:r>
      <w:r w:rsidR="00423D4D">
        <w:rPr>
          <w:rFonts w:ascii="Arial" w:eastAsia="Arial" w:hAnsi="Arial" w:cs="Arial"/>
          <w:lang w:val="de-DE"/>
        </w:rPr>
        <w:t>Genau das ist</w:t>
      </w:r>
      <w:r w:rsidR="002C48E3" w:rsidRPr="002C48E3">
        <w:rPr>
          <w:rFonts w:ascii="Arial" w:eastAsia="Arial" w:hAnsi="Arial" w:cs="Arial" w:hint="eastAsia"/>
          <w:lang w:val="de-DE"/>
        </w:rPr>
        <w:t xml:space="preserve"> es, </w:t>
      </w:r>
      <w:r w:rsidR="00423D4D">
        <w:rPr>
          <w:rFonts w:ascii="Arial" w:eastAsia="Arial" w:hAnsi="Arial" w:cs="Arial"/>
          <w:lang w:val="de-DE"/>
        </w:rPr>
        <w:t>was</w:t>
      </w:r>
      <w:r w:rsidR="002C48E3" w:rsidRPr="002C48E3">
        <w:rPr>
          <w:rFonts w:ascii="Arial" w:eastAsia="Arial" w:hAnsi="Arial" w:cs="Arial" w:hint="eastAsia"/>
          <w:lang w:val="de-DE"/>
        </w:rPr>
        <w:t xml:space="preserve"> </w:t>
      </w:r>
      <w:r w:rsidR="004E34C8">
        <w:rPr>
          <w:rFonts w:ascii="Arial" w:eastAsia="Arial" w:hAnsi="Arial" w:cs="Arial"/>
          <w:lang w:val="de-DE"/>
        </w:rPr>
        <w:t>die Ausw</w:t>
      </w:r>
      <w:r w:rsidR="00423D4D">
        <w:rPr>
          <w:rFonts w:ascii="Arial" w:eastAsia="Arial" w:hAnsi="Arial" w:cs="Arial"/>
          <w:lang w:val="de-DE"/>
        </w:rPr>
        <w:t>ahl einer</w:t>
      </w:r>
      <w:r w:rsidR="002C48E3" w:rsidRPr="002C48E3">
        <w:rPr>
          <w:rFonts w:ascii="Arial" w:eastAsia="Arial" w:hAnsi="Arial" w:cs="Arial" w:hint="eastAsia"/>
          <w:lang w:val="de-DE"/>
        </w:rPr>
        <w:t xml:space="preserve"> gekühlte</w:t>
      </w:r>
      <w:r w:rsidR="00423D4D">
        <w:rPr>
          <w:rFonts w:ascii="Arial" w:eastAsia="Arial" w:hAnsi="Arial" w:cs="Arial"/>
          <w:lang w:val="de-DE"/>
        </w:rPr>
        <w:t>n</w:t>
      </w:r>
      <w:r w:rsidR="002C48E3" w:rsidRPr="002C48E3">
        <w:rPr>
          <w:rFonts w:ascii="Arial" w:eastAsia="Arial" w:hAnsi="Arial" w:cs="Arial" w:hint="eastAsia"/>
          <w:lang w:val="de-DE"/>
        </w:rPr>
        <w:t xml:space="preserve"> oder </w:t>
      </w:r>
      <w:r w:rsidR="00423D4D">
        <w:rPr>
          <w:rFonts w:ascii="Arial" w:eastAsia="Arial" w:hAnsi="Arial" w:cs="Arial"/>
          <w:lang w:val="de-DE"/>
        </w:rPr>
        <w:t xml:space="preserve">einer </w:t>
      </w:r>
      <w:r w:rsidR="002C48E3" w:rsidRPr="002C48E3">
        <w:rPr>
          <w:rFonts w:ascii="Arial" w:eastAsia="Arial" w:hAnsi="Arial" w:cs="Arial" w:hint="eastAsia"/>
          <w:lang w:val="de-DE"/>
        </w:rPr>
        <w:t>ungekühlte</w:t>
      </w:r>
      <w:r w:rsidR="00423D4D">
        <w:rPr>
          <w:rFonts w:ascii="Arial" w:eastAsia="Arial" w:hAnsi="Arial" w:cs="Arial"/>
          <w:lang w:val="de-DE"/>
        </w:rPr>
        <w:t>n</w:t>
      </w:r>
      <w:r w:rsidR="002C48E3" w:rsidRPr="002C48E3">
        <w:rPr>
          <w:rFonts w:ascii="Arial" w:eastAsia="Arial" w:hAnsi="Arial" w:cs="Arial" w:hint="eastAsia"/>
          <w:lang w:val="de-DE"/>
        </w:rPr>
        <w:t xml:space="preserve"> Kamera für </w:t>
      </w:r>
      <w:r w:rsidR="00AF6ED2">
        <w:rPr>
          <w:rFonts w:ascii="Arial" w:eastAsia="Arial" w:hAnsi="Arial" w:cs="Arial"/>
          <w:lang w:val="de-DE"/>
        </w:rPr>
        <w:t xml:space="preserve">ganz </w:t>
      </w:r>
      <w:r w:rsidR="004E34C8">
        <w:rPr>
          <w:rFonts w:ascii="Arial" w:eastAsia="Arial" w:hAnsi="Arial" w:cs="Arial" w:hint="eastAsia"/>
          <w:lang w:val="de-DE"/>
        </w:rPr>
        <w:t>bestimmte A</w:t>
      </w:r>
      <w:r w:rsidR="002C48E3" w:rsidRPr="002C48E3">
        <w:rPr>
          <w:rFonts w:ascii="Arial" w:eastAsia="Arial" w:hAnsi="Arial" w:cs="Arial" w:hint="eastAsia"/>
          <w:lang w:val="de-DE"/>
        </w:rPr>
        <w:t xml:space="preserve">nforderungen </w:t>
      </w:r>
      <w:r w:rsidR="004E34C8">
        <w:rPr>
          <w:rFonts w:ascii="Arial" w:eastAsia="Arial" w:hAnsi="Arial" w:cs="Arial"/>
          <w:lang w:val="de-DE"/>
        </w:rPr>
        <w:t>bedingt</w:t>
      </w:r>
      <w:r w:rsidR="00423D4D">
        <w:rPr>
          <w:rFonts w:ascii="Arial" w:eastAsia="Arial" w:hAnsi="Arial" w:cs="Arial"/>
          <w:lang w:val="de-DE"/>
        </w:rPr>
        <w:t>.</w:t>
      </w:r>
    </w:p>
    <w:p w:rsidR="001B3287" w:rsidRDefault="001B3287" w:rsidP="001B3287">
      <w:pPr>
        <w:spacing w:before="120" w:after="120" w:line="100" w:lineRule="atLeast"/>
        <w:contextualSpacing/>
        <w:rPr>
          <w:rFonts w:ascii="Arial" w:eastAsia="Arial" w:hAnsi="Arial" w:cs="Arial"/>
          <w:lang w:val="de-DE"/>
        </w:rPr>
      </w:pPr>
    </w:p>
    <w:p w:rsidR="00423D4D" w:rsidRDefault="002C48E3" w:rsidP="001B3287">
      <w:pPr>
        <w:spacing w:before="120" w:after="120" w:line="100" w:lineRule="atLeast"/>
        <w:contextualSpacing/>
        <w:rPr>
          <w:rFonts w:ascii="Arial" w:eastAsia="Arial" w:hAnsi="Arial" w:cs="Arial"/>
          <w:lang w:val="de-DE"/>
        </w:rPr>
      </w:pPr>
      <w:r>
        <w:rPr>
          <w:rFonts w:ascii="Arial" w:eastAsia="Arial" w:hAnsi="Arial" w:cs="Arial"/>
          <w:lang w:val="de-DE"/>
        </w:rPr>
        <w:t xml:space="preserve">Los geht es am </w:t>
      </w:r>
      <w:r w:rsidRPr="001B3287">
        <w:rPr>
          <w:rFonts w:ascii="Arial" w:eastAsia="Arial" w:hAnsi="Arial" w:cs="Arial"/>
          <w:b/>
          <w:lang w:val="de-DE"/>
        </w:rPr>
        <w:t xml:space="preserve">Dienstag, dem 27. September </w:t>
      </w:r>
      <w:r w:rsidR="00423D4D" w:rsidRPr="001B3287">
        <w:rPr>
          <w:rFonts w:ascii="Arial" w:eastAsia="Arial" w:hAnsi="Arial" w:cs="Arial"/>
          <w:b/>
          <w:lang w:val="de-DE"/>
        </w:rPr>
        <w:t>um 15 Uhr</w:t>
      </w:r>
      <w:r w:rsidR="00423D4D">
        <w:rPr>
          <w:rFonts w:ascii="Arial" w:eastAsia="Arial" w:hAnsi="Arial" w:cs="Arial"/>
          <w:lang w:val="de-DE"/>
        </w:rPr>
        <w:t xml:space="preserve"> </w:t>
      </w:r>
      <w:r>
        <w:rPr>
          <w:rFonts w:ascii="Arial" w:eastAsia="Arial" w:hAnsi="Arial" w:cs="Arial"/>
          <w:lang w:val="de-DE"/>
        </w:rPr>
        <w:t xml:space="preserve">mit </w:t>
      </w:r>
      <w:r w:rsidR="00423D4D">
        <w:rPr>
          <w:rFonts w:ascii="Arial" w:eastAsia="Arial" w:hAnsi="Arial" w:cs="Arial"/>
          <w:lang w:val="de-DE"/>
        </w:rPr>
        <w:t>dem Thema „</w:t>
      </w:r>
      <w:r w:rsidR="001B3287" w:rsidRPr="001B3287">
        <w:rPr>
          <w:rFonts w:ascii="Arial" w:eastAsia="Arial" w:hAnsi="Arial" w:cs="Arial" w:hint="eastAsia"/>
          <w:lang w:val="de-DE"/>
        </w:rPr>
        <w:t>Speed</w:t>
      </w:r>
      <w:r w:rsidR="001B3287">
        <w:rPr>
          <w:rFonts w:ascii="Arial" w:eastAsia="Arial" w:hAnsi="Arial" w:cs="Arial" w:hint="eastAsia"/>
          <w:lang w:val="de-DE"/>
        </w:rPr>
        <w:t xml:space="preserve"> </w:t>
      </w:r>
      <w:r w:rsidR="001B3287">
        <w:rPr>
          <w:rFonts w:ascii="Arial" w:eastAsia="Arial" w:hAnsi="Arial" w:cs="Arial"/>
          <w:lang w:val="de-DE"/>
        </w:rPr>
        <w:t>(</w:t>
      </w:r>
      <w:r w:rsidR="00423D4D" w:rsidRPr="00423D4D">
        <w:rPr>
          <w:rFonts w:ascii="Arial" w:eastAsia="Arial" w:hAnsi="Arial" w:cs="Arial" w:hint="eastAsia"/>
          <w:lang w:val="de-DE"/>
        </w:rPr>
        <w:t>Geschwindigkeit</w:t>
      </w:r>
      <w:r w:rsidR="001B3287">
        <w:rPr>
          <w:rFonts w:ascii="Arial" w:eastAsia="Arial" w:hAnsi="Arial" w:cs="Arial"/>
          <w:lang w:val="de-DE"/>
        </w:rPr>
        <w:t>)</w:t>
      </w:r>
      <w:r w:rsidR="00423D4D">
        <w:rPr>
          <w:rFonts w:ascii="Arial" w:eastAsia="Arial" w:hAnsi="Arial" w:cs="Arial"/>
          <w:lang w:val="de-DE"/>
        </w:rPr>
        <w:t>“. Eine Dreiviertelstunde lang erfahren die Teilnehmer einiges über</w:t>
      </w:r>
      <w:r w:rsidR="00423D4D">
        <w:rPr>
          <w:rFonts w:ascii="Arial" w:eastAsia="Arial" w:hAnsi="Arial" w:cs="Arial" w:hint="eastAsia"/>
          <w:lang w:val="de-DE"/>
        </w:rPr>
        <w:t xml:space="preserve"> </w:t>
      </w:r>
      <w:r w:rsidR="00423D4D" w:rsidRPr="00423D4D">
        <w:rPr>
          <w:rFonts w:ascii="Arial" w:eastAsia="Arial" w:hAnsi="Arial" w:cs="Arial" w:hint="eastAsia"/>
          <w:lang w:val="de-DE"/>
        </w:rPr>
        <w:t>Unterschiede zwischen den</w:t>
      </w:r>
      <w:r w:rsidR="00423D4D">
        <w:rPr>
          <w:rFonts w:ascii="Arial" w:eastAsia="Arial" w:hAnsi="Arial" w:cs="Arial"/>
          <w:lang w:val="de-DE"/>
        </w:rPr>
        <w:t xml:space="preserve"> einzelnen</w:t>
      </w:r>
      <w:r w:rsidR="00423D4D">
        <w:rPr>
          <w:rFonts w:ascii="Arial" w:eastAsia="Arial" w:hAnsi="Arial" w:cs="Arial" w:hint="eastAsia"/>
          <w:lang w:val="de-DE"/>
        </w:rPr>
        <w:t xml:space="preserve"> </w:t>
      </w:r>
      <w:r w:rsidR="0037331B">
        <w:rPr>
          <w:rFonts w:ascii="Arial" w:eastAsia="Arial" w:hAnsi="Arial" w:cs="Arial"/>
          <w:lang w:val="de-DE"/>
        </w:rPr>
        <w:t>Infrarotd</w:t>
      </w:r>
      <w:r w:rsidR="00423D4D">
        <w:rPr>
          <w:rFonts w:ascii="Arial" w:eastAsia="Arial" w:hAnsi="Arial" w:cs="Arial" w:hint="eastAsia"/>
          <w:lang w:val="de-DE"/>
        </w:rPr>
        <w:t>etektoren,</w:t>
      </w:r>
      <w:r w:rsidR="00423D4D" w:rsidRPr="00423D4D">
        <w:rPr>
          <w:rFonts w:ascii="Arial" w:eastAsia="Arial" w:hAnsi="Arial" w:cs="Arial" w:hint="eastAsia"/>
          <w:lang w:val="de-DE"/>
        </w:rPr>
        <w:t xml:space="preserve"> Auslese</w:t>
      </w:r>
      <w:r w:rsidR="00995528">
        <w:rPr>
          <w:rFonts w:ascii="Arial" w:eastAsia="Arial" w:hAnsi="Arial" w:cs="Arial"/>
          <w:lang w:val="de-DE"/>
        </w:rPr>
        <w:t>elektroniken</w:t>
      </w:r>
      <w:r w:rsidR="00423D4D" w:rsidRPr="00423D4D">
        <w:rPr>
          <w:rFonts w:ascii="Arial" w:eastAsia="Arial" w:hAnsi="Arial" w:cs="Arial" w:hint="eastAsia"/>
          <w:lang w:val="de-DE"/>
        </w:rPr>
        <w:t>, Integrationszeit</w:t>
      </w:r>
      <w:r w:rsidR="00423D4D">
        <w:rPr>
          <w:rFonts w:ascii="Arial" w:eastAsia="Arial" w:hAnsi="Arial" w:cs="Arial"/>
          <w:lang w:val="de-DE"/>
        </w:rPr>
        <w:t>en</w:t>
      </w:r>
      <w:r w:rsidR="00423D4D">
        <w:rPr>
          <w:rFonts w:ascii="Arial" w:eastAsia="Arial" w:hAnsi="Arial" w:cs="Arial" w:hint="eastAsia"/>
          <w:lang w:val="de-DE"/>
        </w:rPr>
        <w:t>, Bild</w:t>
      </w:r>
      <w:r w:rsidR="00AF6ED2">
        <w:rPr>
          <w:rFonts w:ascii="Arial" w:eastAsia="Arial" w:hAnsi="Arial" w:cs="Arial"/>
          <w:lang w:val="de-DE"/>
        </w:rPr>
        <w:t>wiederhol</w:t>
      </w:r>
      <w:r w:rsidR="00423D4D">
        <w:rPr>
          <w:rFonts w:ascii="Arial" w:eastAsia="Arial" w:hAnsi="Arial" w:cs="Arial" w:hint="eastAsia"/>
          <w:lang w:val="de-DE"/>
        </w:rPr>
        <w:t>raten und</w:t>
      </w:r>
      <w:r w:rsidR="00423D4D" w:rsidRPr="00423D4D">
        <w:rPr>
          <w:rFonts w:ascii="Arial" w:eastAsia="Arial" w:hAnsi="Arial" w:cs="Arial" w:hint="eastAsia"/>
          <w:lang w:val="de-DE"/>
        </w:rPr>
        <w:t xml:space="preserve"> Hochgeschwindigkeitsanwendungen.</w:t>
      </w:r>
      <w:r w:rsidR="00423D4D">
        <w:rPr>
          <w:rFonts w:ascii="Arial" w:eastAsia="Arial" w:hAnsi="Arial" w:cs="Arial"/>
          <w:lang w:val="de-DE"/>
        </w:rPr>
        <w:t xml:space="preserve"> Anmelden können sich alle Interessierten kostenlos unter diesem Link: </w:t>
      </w:r>
      <w:hyperlink r:id="rId7" w:history="1">
        <w:r w:rsidR="00423D4D" w:rsidRPr="00320762">
          <w:rPr>
            <w:rStyle w:val="Hyperlink"/>
            <w:rFonts w:ascii="Arial" w:eastAsia="Arial" w:hAnsi="Arial" w:cs="Arial" w:hint="eastAsia"/>
            <w:lang w:val="de-DE"/>
          </w:rPr>
          <w:t>https://register.gotowebinar.com/register/3327264448177968909</w:t>
        </w:r>
      </w:hyperlink>
    </w:p>
    <w:p w:rsidR="001B3287" w:rsidRDefault="001B3287" w:rsidP="001B3287">
      <w:pPr>
        <w:spacing w:before="240" w:after="240" w:line="100" w:lineRule="atLeast"/>
        <w:contextualSpacing/>
        <w:rPr>
          <w:rFonts w:ascii="Arial" w:eastAsia="Arial" w:hAnsi="Arial" w:cs="Arial"/>
          <w:lang w:val="de-DE"/>
        </w:rPr>
      </w:pPr>
    </w:p>
    <w:p w:rsidR="00423D4D" w:rsidRDefault="00423D4D" w:rsidP="001B3287">
      <w:pPr>
        <w:spacing w:before="240" w:after="240" w:line="100" w:lineRule="atLeast"/>
        <w:contextualSpacing/>
        <w:rPr>
          <w:rFonts w:ascii="Arial" w:eastAsia="Arial" w:hAnsi="Arial" w:cs="Arial"/>
          <w:lang w:val="de-DE"/>
        </w:rPr>
      </w:pPr>
      <w:r>
        <w:rPr>
          <w:rFonts w:ascii="Arial" w:eastAsia="Arial" w:hAnsi="Arial" w:cs="Arial"/>
          <w:lang w:val="de-DE"/>
        </w:rPr>
        <w:t xml:space="preserve">In den vier weiteren Webinaren wird es </w:t>
      </w:r>
      <w:r w:rsidR="001B3287">
        <w:rPr>
          <w:rFonts w:ascii="Arial" w:eastAsia="Arial" w:hAnsi="Arial" w:cs="Arial"/>
          <w:lang w:val="de-DE"/>
        </w:rPr>
        <w:t xml:space="preserve">um Themen wie </w:t>
      </w:r>
      <w:r w:rsidR="00AF6ED2">
        <w:rPr>
          <w:rFonts w:ascii="Arial" w:eastAsia="Arial" w:hAnsi="Arial" w:cs="Arial" w:hint="eastAsia"/>
          <w:lang w:val="de-DE"/>
        </w:rPr>
        <w:t>r</w:t>
      </w:r>
      <w:r w:rsidR="001B3287" w:rsidRPr="001B3287">
        <w:rPr>
          <w:rFonts w:ascii="Arial" w:eastAsia="Arial" w:hAnsi="Arial" w:cs="Arial" w:hint="eastAsia"/>
          <w:lang w:val="de-DE"/>
        </w:rPr>
        <w:t>äumliche Auflös</w:t>
      </w:r>
      <w:r w:rsidR="001B3287">
        <w:rPr>
          <w:rFonts w:ascii="Arial" w:eastAsia="Arial" w:hAnsi="Arial" w:cs="Arial" w:hint="eastAsia"/>
          <w:lang w:val="de-DE"/>
        </w:rPr>
        <w:t xml:space="preserve">ung, </w:t>
      </w:r>
      <w:r w:rsidR="00612635">
        <w:rPr>
          <w:rFonts w:ascii="Arial" w:eastAsia="Arial" w:hAnsi="Arial" w:cs="Arial"/>
          <w:lang w:val="de-DE"/>
        </w:rPr>
        <w:t xml:space="preserve">thermische </w:t>
      </w:r>
      <w:r w:rsidR="001B3287" w:rsidRPr="001B3287">
        <w:rPr>
          <w:rFonts w:ascii="Arial" w:eastAsia="Arial" w:hAnsi="Arial" w:cs="Arial" w:hint="eastAsia"/>
          <w:lang w:val="de-DE"/>
        </w:rPr>
        <w:t>Empfindlichkeit</w:t>
      </w:r>
      <w:r w:rsidR="001B3287">
        <w:rPr>
          <w:rFonts w:ascii="Arial" w:eastAsia="Arial" w:hAnsi="Arial" w:cs="Arial"/>
          <w:lang w:val="de-DE"/>
        </w:rPr>
        <w:t xml:space="preserve">, </w:t>
      </w:r>
      <w:r w:rsidR="00AF6ED2">
        <w:rPr>
          <w:rFonts w:ascii="Arial" w:eastAsia="Arial" w:hAnsi="Arial" w:cs="Arial" w:hint="eastAsia"/>
          <w:lang w:val="de-DE"/>
        </w:rPr>
        <w:t>s</w:t>
      </w:r>
      <w:r w:rsidR="001B3287">
        <w:rPr>
          <w:rFonts w:ascii="Arial" w:eastAsia="Arial" w:hAnsi="Arial" w:cs="Arial" w:hint="eastAsia"/>
          <w:lang w:val="de-DE"/>
        </w:rPr>
        <w:t>pektrale Filter</w:t>
      </w:r>
      <w:r w:rsidR="00AF6ED2">
        <w:rPr>
          <w:rFonts w:ascii="Arial" w:eastAsia="Arial" w:hAnsi="Arial" w:cs="Arial"/>
          <w:lang w:val="de-DE"/>
        </w:rPr>
        <w:t>optionen</w:t>
      </w:r>
      <w:r w:rsidR="001B3287">
        <w:rPr>
          <w:rFonts w:ascii="Arial" w:eastAsia="Arial" w:hAnsi="Arial" w:cs="Arial" w:hint="eastAsia"/>
          <w:lang w:val="de-DE"/>
        </w:rPr>
        <w:t xml:space="preserve"> und </w:t>
      </w:r>
      <w:r w:rsidR="001B3287" w:rsidRPr="001B3287">
        <w:rPr>
          <w:rFonts w:ascii="Arial" w:eastAsia="Arial" w:hAnsi="Arial" w:cs="Arial" w:hint="eastAsia"/>
          <w:lang w:val="de-DE"/>
        </w:rPr>
        <w:t>Synchronisierung</w:t>
      </w:r>
      <w:r w:rsidR="001B3287">
        <w:rPr>
          <w:rFonts w:ascii="Arial" w:eastAsia="Arial" w:hAnsi="Arial" w:cs="Arial"/>
          <w:lang w:val="de-DE"/>
        </w:rPr>
        <w:t xml:space="preserve"> gehen. Hier die Kurzübersicht über die geplanten Inhalte: </w:t>
      </w:r>
    </w:p>
    <w:p w:rsidR="00423D4D" w:rsidRPr="001B3287" w:rsidRDefault="00423D4D" w:rsidP="001B3287">
      <w:pPr>
        <w:pStyle w:val="Listenabsatz"/>
        <w:numPr>
          <w:ilvl w:val="0"/>
          <w:numId w:val="2"/>
        </w:numPr>
        <w:spacing w:before="240" w:after="240" w:line="100" w:lineRule="atLeast"/>
        <w:rPr>
          <w:rFonts w:ascii="Arial" w:eastAsia="Arial" w:hAnsi="Arial" w:cs="Arial"/>
          <w:lang w:val="de-DE"/>
        </w:rPr>
      </w:pPr>
      <w:r w:rsidRPr="001B3287">
        <w:rPr>
          <w:rFonts w:ascii="Arial" w:eastAsia="Arial" w:hAnsi="Arial" w:cs="Arial" w:hint="eastAsia"/>
          <w:b/>
          <w:lang w:val="de-DE"/>
        </w:rPr>
        <w:t>Räumliche Auflösung</w:t>
      </w:r>
      <w:r w:rsidR="001B3287" w:rsidRPr="001B3287">
        <w:rPr>
          <w:rFonts w:ascii="Arial" w:eastAsia="Arial" w:hAnsi="Arial" w:cs="Arial" w:hint="eastAsia"/>
          <w:lang w:val="de-DE"/>
        </w:rPr>
        <w:t>: Detektorunterschiede,</w:t>
      </w:r>
      <w:r w:rsidRPr="001B3287">
        <w:rPr>
          <w:rFonts w:ascii="Arial" w:eastAsia="Arial" w:hAnsi="Arial" w:cs="Arial" w:hint="eastAsia"/>
          <w:lang w:val="de-DE"/>
        </w:rPr>
        <w:t xml:space="preserve"> FPA-Auflösungen, Op</w:t>
      </w:r>
      <w:r w:rsidR="001B3287" w:rsidRPr="001B3287">
        <w:rPr>
          <w:rFonts w:ascii="Arial" w:eastAsia="Arial" w:hAnsi="Arial" w:cs="Arial" w:hint="eastAsia"/>
          <w:lang w:val="de-DE"/>
        </w:rPr>
        <w:t xml:space="preserve">tiken, Abstände und </w:t>
      </w:r>
      <w:r w:rsidR="00612635">
        <w:rPr>
          <w:rFonts w:ascii="Arial" w:eastAsia="Arial" w:hAnsi="Arial" w:cs="Arial"/>
          <w:lang w:val="de-DE"/>
        </w:rPr>
        <w:t>Messfleck</w:t>
      </w:r>
      <w:r w:rsidR="001B3287" w:rsidRPr="001B3287">
        <w:rPr>
          <w:rFonts w:ascii="Arial" w:eastAsia="Arial" w:hAnsi="Arial" w:cs="Arial" w:hint="eastAsia"/>
          <w:lang w:val="de-DE"/>
        </w:rPr>
        <w:t>tgrößen, Airy-Disk-Effekt,</w:t>
      </w:r>
      <w:r w:rsidR="00380BCB">
        <w:rPr>
          <w:rFonts w:ascii="Arial" w:eastAsia="Arial" w:hAnsi="Arial" w:cs="Arial" w:hint="eastAsia"/>
          <w:lang w:val="de-DE"/>
        </w:rPr>
        <w:t xml:space="preserve"> Mikroskop-</w:t>
      </w:r>
      <w:r w:rsidR="00CB482E">
        <w:rPr>
          <w:rFonts w:ascii="Arial" w:eastAsia="Arial" w:hAnsi="Arial" w:cs="Arial"/>
          <w:lang w:val="de-DE"/>
        </w:rPr>
        <w:t>Anwendungen</w:t>
      </w:r>
      <w:r w:rsidR="00380BCB">
        <w:rPr>
          <w:rFonts w:ascii="Arial" w:eastAsia="Arial" w:hAnsi="Arial" w:cs="Arial" w:hint="eastAsia"/>
          <w:lang w:val="de-DE"/>
        </w:rPr>
        <w:t xml:space="preserve"> und </w:t>
      </w:r>
      <w:r w:rsidR="00CB482E">
        <w:rPr>
          <w:rFonts w:ascii="Arial" w:eastAsia="Arial" w:hAnsi="Arial" w:cs="Arial"/>
          <w:lang w:val="de-DE"/>
        </w:rPr>
        <w:t>Messen über größere Distanzen</w:t>
      </w:r>
      <w:r w:rsidRPr="001B3287">
        <w:rPr>
          <w:rFonts w:ascii="Arial" w:eastAsia="Arial" w:hAnsi="Arial" w:cs="Arial" w:hint="eastAsia"/>
          <w:lang w:val="de-DE"/>
        </w:rPr>
        <w:t xml:space="preserve">. </w:t>
      </w:r>
    </w:p>
    <w:p w:rsidR="00423D4D" w:rsidRPr="001B3287" w:rsidRDefault="00423D4D" w:rsidP="001B3287">
      <w:pPr>
        <w:pStyle w:val="Listenabsatz"/>
        <w:numPr>
          <w:ilvl w:val="0"/>
          <w:numId w:val="2"/>
        </w:numPr>
        <w:spacing w:before="240" w:after="240" w:line="100" w:lineRule="atLeast"/>
        <w:rPr>
          <w:rFonts w:ascii="Arial" w:eastAsia="Arial" w:hAnsi="Arial" w:cs="Arial"/>
          <w:lang w:val="de-DE"/>
        </w:rPr>
      </w:pPr>
      <w:r w:rsidRPr="001B3287">
        <w:rPr>
          <w:rFonts w:ascii="Arial" w:eastAsia="Arial" w:hAnsi="Arial" w:cs="Arial" w:hint="eastAsia"/>
          <w:b/>
          <w:lang w:val="de-DE"/>
        </w:rPr>
        <w:t>Empfindlichkeit</w:t>
      </w:r>
      <w:r w:rsidR="001B3287" w:rsidRPr="001B3287">
        <w:rPr>
          <w:rFonts w:ascii="Arial" w:eastAsia="Arial" w:hAnsi="Arial" w:cs="Arial" w:hint="eastAsia"/>
          <w:lang w:val="de-DE"/>
        </w:rPr>
        <w:t xml:space="preserve">: Detektorunterschiede, </w:t>
      </w:r>
      <w:r w:rsidR="001B3287" w:rsidRPr="001B3287">
        <w:rPr>
          <w:rFonts w:ascii="Arial" w:eastAsia="Arial" w:hAnsi="Arial" w:cs="Arial"/>
          <w:lang w:val="de-DE"/>
        </w:rPr>
        <w:t xml:space="preserve">das </w:t>
      </w:r>
      <w:r w:rsidR="001B3287" w:rsidRPr="001B3287">
        <w:rPr>
          <w:rFonts w:ascii="Arial" w:eastAsia="Arial" w:hAnsi="Arial" w:cs="Arial" w:hint="eastAsia"/>
          <w:lang w:val="de-DE"/>
        </w:rPr>
        <w:t>Pl</w:t>
      </w:r>
      <w:r w:rsidR="004E34C8">
        <w:rPr>
          <w:rFonts w:ascii="Arial" w:eastAsia="Arial" w:hAnsi="Arial" w:cs="Arial" w:hint="eastAsia"/>
          <w:lang w:val="de-DE"/>
        </w:rPr>
        <w:t xml:space="preserve">ancksche Strahlungsgesetz, </w:t>
      </w:r>
      <w:r w:rsidR="004E34C8">
        <w:rPr>
          <w:rFonts w:ascii="Arial" w:eastAsia="Arial" w:hAnsi="Arial" w:cs="Arial"/>
          <w:lang w:val="de-DE"/>
        </w:rPr>
        <w:t>T</w:t>
      </w:r>
      <w:r w:rsidR="004E34C8">
        <w:rPr>
          <w:rFonts w:ascii="Arial" w:eastAsia="Arial" w:hAnsi="Arial" w:cs="Arial" w:hint="eastAsia"/>
          <w:lang w:val="de-DE"/>
        </w:rPr>
        <w:t>emperatur</w:t>
      </w:r>
      <w:r w:rsidR="004E34C8">
        <w:rPr>
          <w:rFonts w:ascii="Arial" w:eastAsia="Arial" w:hAnsi="Arial" w:cs="Arial"/>
          <w:lang w:val="de-DE"/>
        </w:rPr>
        <w:t>en ablesen</w:t>
      </w:r>
      <w:r w:rsidR="001B3287" w:rsidRPr="001B3287">
        <w:rPr>
          <w:rFonts w:ascii="Arial" w:eastAsia="Arial" w:hAnsi="Arial" w:cs="Arial" w:hint="eastAsia"/>
          <w:lang w:val="de-DE"/>
        </w:rPr>
        <w:t xml:space="preserve">, Rauschen, </w:t>
      </w:r>
      <w:r w:rsidR="00BB5FD1">
        <w:rPr>
          <w:rFonts w:ascii="Arial" w:eastAsia="Arial" w:hAnsi="Arial" w:cs="Arial"/>
          <w:lang w:val="de-DE"/>
        </w:rPr>
        <w:t>t</w:t>
      </w:r>
      <w:r w:rsidR="00BB5FD1" w:rsidRPr="00BB5FD1">
        <w:rPr>
          <w:rFonts w:ascii="Arial" w:eastAsia="Arial" w:hAnsi="Arial" w:cs="Arial"/>
          <w:lang w:val="de-DE"/>
        </w:rPr>
        <w:t>ransiente thermische Anwendungen</w:t>
      </w:r>
      <w:r w:rsidRPr="001B3287">
        <w:rPr>
          <w:rFonts w:ascii="Arial" w:eastAsia="Arial" w:hAnsi="Arial" w:cs="Arial" w:hint="eastAsia"/>
          <w:lang w:val="de-DE"/>
        </w:rPr>
        <w:t xml:space="preserve">, Anwendungen mit niedriger Energie. </w:t>
      </w:r>
    </w:p>
    <w:p w:rsidR="00423D4D" w:rsidRPr="001B3287" w:rsidRDefault="001B3287" w:rsidP="001B3287">
      <w:pPr>
        <w:pStyle w:val="Listenabsatz"/>
        <w:numPr>
          <w:ilvl w:val="0"/>
          <w:numId w:val="2"/>
        </w:numPr>
        <w:spacing w:before="240" w:after="240" w:line="100" w:lineRule="atLeast"/>
        <w:rPr>
          <w:rFonts w:ascii="Arial" w:eastAsia="Arial" w:hAnsi="Arial" w:cs="Arial"/>
          <w:b/>
          <w:lang w:val="de-DE"/>
        </w:rPr>
      </w:pPr>
      <w:r w:rsidRPr="001B3287">
        <w:rPr>
          <w:rFonts w:ascii="Arial" w:eastAsia="Arial" w:hAnsi="Arial" w:cs="Arial" w:hint="eastAsia"/>
          <w:b/>
          <w:lang w:val="de-DE"/>
        </w:rPr>
        <w:t>Spektrale Filter</w:t>
      </w:r>
      <w:r w:rsidRPr="001B3287">
        <w:rPr>
          <w:rFonts w:ascii="Arial" w:eastAsia="Arial" w:hAnsi="Arial" w:cs="Arial" w:hint="eastAsia"/>
          <w:lang w:val="de-DE"/>
        </w:rPr>
        <w:t xml:space="preserve">: Detektorunterschiede, elektromagnetisches Spektrum, Optimierung und </w:t>
      </w:r>
      <w:r w:rsidR="00423D4D" w:rsidRPr="001B3287">
        <w:rPr>
          <w:rFonts w:ascii="Arial" w:eastAsia="Arial" w:hAnsi="Arial" w:cs="Arial" w:hint="eastAsia"/>
          <w:lang w:val="de-DE"/>
        </w:rPr>
        <w:t>Anpassung des Detektors, Ar</w:t>
      </w:r>
      <w:r w:rsidRPr="001B3287">
        <w:rPr>
          <w:rFonts w:ascii="Arial" w:eastAsia="Arial" w:hAnsi="Arial" w:cs="Arial" w:hint="eastAsia"/>
          <w:lang w:val="de-DE"/>
        </w:rPr>
        <w:t>ten von Filtern und</w:t>
      </w:r>
      <w:r w:rsidR="00423D4D" w:rsidRPr="001B3287">
        <w:rPr>
          <w:rFonts w:ascii="Arial" w:eastAsia="Arial" w:hAnsi="Arial" w:cs="Arial" w:hint="eastAsia"/>
          <w:lang w:val="de-DE"/>
        </w:rPr>
        <w:t xml:space="preserve"> Filteranwendungen (durch Glas, </w:t>
      </w:r>
      <w:r w:rsidR="00612635">
        <w:rPr>
          <w:rFonts w:ascii="Arial" w:eastAsia="Arial" w:hAnsi="Arial" w:cs="Arial"/>
          <w:lang w:val="de-DE"/>
        </w:rPr>
        <w:t>Graufilter</w:t>
      </w:r>
      <w:r w:rsidR="00423D4D" w:rsidRPr="001B3287">
        <w:rPr>
          <w:rFonts w:ascii="Arial" w:eastAsia="Arial" w:hAnsi="Arial" w:cs="Arial" w:hint="eastAsia"/>
          <w:lang w:val="de-DE"/>
        </w:rPr>
        <w:t>, CO2, usw.).</w:t>
      </w:r>
    </w:p>
    <w:p w:rsidR="00423D4D" w:rsidRPr="001B3287" w:rsidRDefault="00423D4D" w:rsidP="001B3287">
      <w:pPr>
        <w:pStyle w:val="Listenabsatz"/>
        <w:numPr>
          <w:ilvl w:val="0"/>
          <w:numId w:val="2"/>
        </w:numPr>
        <w:spacing w:before="240" w:after="240" w:line="100" w:lineRule="atLeast"/>
        <w:rPr>
          <w:rFonts w:ascii="Arial" w:eastAsia="Arial" w:hAnsi="Arial" w:cs="Arial"/>
          <w:lang w:val="de-DE"/>
        </w:rPr>
      </w:pPr>
      <w:r w:rsidRPr="001B3287">
        <w:rPr>
          <w:rFonts w:ascii="Arial" w:eastAsia="Arial" w:hAnsi="Arial" w:cs="Arial" w:hint="eastAsia"/>
          <w:b/>
          <w:lang w:val="de-DE"/>
        </w:rPr>
        <w:t>Synchronisierung</w:t>
      </w:r>
      <w:r w:rsidRPr="001B3287">
        <w:rPr>
          <w:rFonts w:ascii="Arial" w:eastAsia="Arial" w:hAnsi="Arial" w:cs="Arial" w:hint="eastAsia"/>
          <w:lang w:val="de-DE"/>
        </w:rPr>
        <w:t>: Detektor</w:t>
      </w:r>
      <w:r w:rsidR="001B3287" w:rsidRPr="001B3287">
        <w:rPr>
          <w:rFonts w:ascii="Arial" w:eastAsia="Arial" w:hAnsi="Arial" w:cs="Arial"/>
          <w:lang w:val="de-DE"/>
        </w:rPr>
        <w:t xml:space="preserve">- </w:t>
      </w:r>
      <w:r w:rsidRPr="001B3287">
        <w:rPr>
          <w:rFonts w:ascii="Arial" w:eastAsia="Arial" w:hAnsi="Arial" w:cs="Arial" w:hint="eastAsia"/>
          <w:lang w:val="de-DE"/>
        </w:rPr>
        <w:t>und Kameraunterschiede.</w:t>
      </w:r>
    </w:p>
    <w:p w:rsidR="001B3287" w:rsidRDefault="001B3287" w:rsidP="001B3287">
      <w:pPr>
        <w:contextualSpacing/>
        <w:rPr>
          <w:rFonts w:ascii="Arial" w:hAnsi="Arial" w:cs="Arial"/>
          <w:lang w:val="de-DE"/>
        </w:rPr>
      </w:pPr>
      <w:r>
        <w:rPr>
          <w:rFonts w:ascii="Arial" w:hAnsi="Arial" w:cs="Arial"/>
          <w:lang w:val="de-DE"/>
        </w:rPr>
        <w:t>Alle Teilnehmer des ersten Webinars werden natürlich auch automatisch zu den vier weiteren Terminen eingeladen.</w:t>
      </w:r>
    </w:p>
    <w:p w:rsidR="001B3287" w:rsidRDefault="001B3287" w:rsidP="001B3287">
      <w:pPr>
        <w:contextualSpacing/>
        <w:rPr>
          <w:rFonts w:ascii="Arial" w:hAnsi="Arial" w:cs="Arial"/>
          <w:lang w:val="de-DE"/>
        </w:rPr>
      </w:pPr>
    </w:p>
    <w:p w:rsidR="001B3287" w:rsidRDefault="00F26F11" w:rsidP="001B3287">
      <w:pPr>
        <w:contextualSpacing/>
        <w:rPr>
          <w:rFonts w:ascii="Arial" w:hAnsi="Arial" w:cs="Arial"/>
          <w:lang w:val="de-DE"/>
        </w:rPr>
      </w:pPr>
      <w:r>
        <w:rPr>
          <w:rFonts w:ascii="Arial" w:hAnsi="Arial" w:cs="Arial"/>
          <w:b/>
          <w:bCs/>
          <w:lang w:val="de-DE"/>
        </w:rPr>
        <w:t>Über Teledyne FLIR</w:t>
      </w:r>
    </w:p>
    <w:p w:rsidR="00F26F11" w:rsidRPr="001B3287" w:rsidRDefault="00F26F11" w:rsidP="001B3287">
      <w:pPr>
        <w:contextualSpacing/>
        <w:rPr>
          <w:rFonts w:ascii="Arial" w:hAnsi="Arial" w:cs="Arial"/>
          <w:lang w:val="de-DE"/>
        </w:rPr>
      </w:pPr>
      <w:r>
        <w:rPr>
          <w:rFonts w:ascii="Arial" w:hAnsi="Arial" w:cs="Arial"/>
          <w:lang w:val="de-DE"/>
        </w:rPr>
        <w:t xml:space="preserve">Teledyne FLIR, ein Unternehmen von Teledyne Technologies, ist ein weltweit führender Anbieter von intelligenten Sensorlösungen für Verteidigungs- und Industrieanwendungen mit etwa 4.000 Mitarbeitern weltweit. Das 1978 gegründete Unternehmen entwickelt fortschrittliche Technologien und hilft Fachleuten dabei, bessere und schnellere Entscheidungen zu treffen, die Leben und Lebensgrundlagen retten. Weitere Informationen finden Sie unter </w:t>
      </w:r>
      <w:hyperlink r:id="rId8" w:history="1">
        <w:r>
          <w:rPr>
            <w:rStyle w:val="Hyperlink"/>
            <w:rFonts w:ascii="Arial" w:hAnsi="Arial" w:cs="Arial"/>
            <w:lang w:val="de-DE"/>
          </w:rPr>
          <w:t>www.teledyneflir.com</w:t>
        </w:r>
      </w:hyperlink>
      <w:r>
        <w:rPr>
          <w:rFonts w:ascii="Arial" w:hAnsi="Arial" w:cs="Arial"/>
          <w:lang w:val="de-DE"/>
        </w:rPr>
        <w:t xml:space="preserve"> oder folgen Sie @flir.</w:t>
      </w:r>
    </w:p>
    <w:sectPr w:rsidR="00F26F11" w:rsidRPr="001B3287" w:rsidSect="001F4782">
      <w:headerReference w:type="default" r:id="rId9"/>
      <w:footerReference w:type="default" r:id="rId10"/>
      <w:pgSz w:w="11906" w:h="16838"/>
      <w:pgMar w:top="1080" w:right="1440" w:bottom="1080" w:left="1440" w:header="720"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D3B" w:rsidRDefault="00253D3B" w:rsidP="002A49FE">
      <w:pPr>
        <w:spacing w:after="0" w:line="240" w:lineRule="auto"/>
      </w:pPr>
      <w:r>
        <w:separator/>
      </w:r>
    </w:p>
  </w:endnote>
  <w:endnote w:type="continuationSeparator" w:id="0">
    <w:p w:rsidR="00253D3B" w:rsidRDefault="00253D3B" w:rsidP="002A4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4D" w:rsidRDefault="00423D4D" w:rsidP="002A49FE">
    <w:pPr>
      <w:pStyle w:val="Fuzeile"/>
      <w:rPr>
        <w:color w:val="000000"/>
        <w:sz w:val="17"/>
      </w:rPr>
    </w:pPr>
    <w:bookmarkStart w:id="0" w:name="TITUSnonUS1FooterPrimary"/>
  </w:p>
  <w:p w:rsidR="00423D4D" w:rsidRDefault="00D235C6" w:rsidP="002A49FE">
    <w:pPr>
      <w:pStyle w:val="Fuzeile"/>
    </w:pPr>
    <w:r>
      <w:rPr>
        <w:color w:val="000000"/>
        <w:sz w:val="17"/>
      </w:rPr>
      <w:t xml:space="preserve"> </w:t>
    </w:r>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D3B" w:rsidRDefault="00253D3B" w:rsidP="002A49FE">
      <w:pPr>
        <w:spacing w:after="0" w:line="240" w:lineRule="auto"/>
      </w:pPr>
      <w:r>
        <w:separator/>
      </w:r>
    </w:p>
  </w:footnote>
  <w:footnote w:type="continuationSeparator" w:id="0">
    <w:p w:rsidR="00253D3B" w:rsidRDefault="00253D3B" w:rsidP="002A4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4D" w:rsidRDefault="00D235C6" w:rsidP="002A49FE">
    <w:pPr>
      <w:pStyle w:val="Kopfzeile"/>
    </w:pPr>
    <w:r>
      <w:rPr>
        <w:color w:val="000000"/>
        <w:sz w:val="17"/>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A9D2811"/>
    <w:multiLevelType w:val="hybridMultilevel"/>
    <w:tmpl w:val="B4743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E07146"/>
    <w:rsid w:val="000F5334"/>
    <w:rsid w:val="001B3287"/>
    <w:rsid w:val="001F4782"/>
    <w:rsid w:val="00253D3B"/>
    <w:rsid w:val="002A49FE"/>
    <w:rsid w:val="002C48E3"/>
    <w:rsid w:val="0031584B"/>
    <w:rsid w:val="0037331B"/>
    <w:rsid w:val="00380BCB"/>
    <w:rsid w:val="00423D4D"/>
    <w:rsid w:val="004901A7"/>
    <w:rsid w:val="004A3BC7"/>
    <w:rsid w:val="004E34C8"/>
    <w:rsid w:val="004F5CA9"/>
    <w:rsid w:val="005E044B"/>
    <w:rsid w:val="00612635"/>
    <w:rsid w:val="0062725E"/>
    <w:rsid w:val="00703219"/>
    <w:rsid w:val="00802F8E"/>
    <w:rsid w:val="00811ED7"/>
    <w:rsid w:val="00820C75"/>
    <w:rsid w:val="00867BEE"/>
    <w:rsid w:val="00954A6E"/>
    <w:rsid w:val="00995528"/>
    <w:rsid w:val="00AC10DF"/>
    <w:rsid w:val="00AF6ED2"/>
    <w:rsid w:val="00BB5FD1"/>
    <w:rsid w:val="00BC0D2A"/>
    <w:rsid w:val="00CB482E"/>
    <w:rsid w:val="00CC3228"/>
    <w:rsid w:val="00D235C6"/>
    <w:rsid w:val="00D50425"/>
    <w:rsid w:val="00D57986"/>
    <w:rsid w:val="00D6340E"/>
    <w:rsid w:val="00E07146"/>
    <w:rsid w:val="00E4000B"/>
    <w:rsid w:val="00E56241"/>
    <w:rsid w:val="00E712D3"/>
    <w:rsid w:val="00F26F11"/>
    <w:rsid w:val="00F309CB"/>
    <w:rsid w:val="00FE5B1C"/>
    <w:rsid w:val="00FF2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03219"/>
    <w:pPr>
      <w:suppressAutoHyphens/>
      <w:spacing w:after="160" w:line="256" w:lineRule="auto"/>
    </w:pPr>
    <w:rPr>
      <w:rFonts w:ascii="Calibri" w:eastAsia="Arial Unicode MS" w:hAnsi="Calibri" w:cs="Calibri"/>
      <w:sz w:val="22"/>
      <w:szCs w:val="22"/>
      <w:lang w:val="en-GB" w:eastAsia="ar-SA"/>
    </w:rPr>
  </w:style>
  <w:style w:type="paragraph" w:styleId="berschrift1">
    <w:name w:val="heading 1"/>
    <w:basedOn w:val="Standard"/>
    <w:next w:val="Textkrper"/>
    <w:qFormat/>
    <w:rsid w:val="00703219"/>
    <w:pPr>
      <w:numPr>
        <w:numId w:val="1"/>
      </w:numPr>
      <w:spacing w:before="100" w:after="100" w:line="100" w:lineRule="atLeast"/>
      <w:outlineLvl w:val="0"/>
    </w:pPr>
    <w:rPr>
      <w:rFonts w:ascii="Times New Roman" w:eastAsia="Times New Roman" w:hAnsi="Times New Roman" w:cs="Times New Roman"/>
      <w:b/>
      <w:bCs/>
      <w:kern w:val="1"/>
      <w:sz w:val="48"/>
      <w:szCs w:val="48"/>
    </w:rPr>
  </w:style>
  <w:style w:type="paragraph" w:styleId="berschrift3">
    <w:name w:val="heading 3"/>
    <w:basedOn w:val="Standard"/>
    <w:next w:val="Textkrper"/>
    <w:qFormat/>
    <w:rsid w:val="00703219"/>
    <w:pPr>
      <w:numPr>
        <w:ilvl w:val="2"/>
        <w:numId w:val="1"/>
      </w:numPr>
      <w:spacing w:before="100" w:after="100" w:line="100" w:lineRule="atLeast"/>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rsid w:val="00703219"/>
  </w:style>
  <w:style w:type="character" w:customStyle="1" w:styleId="berschrift1Zchn">
    <w:name w:val="Überschrift 1 Zchn"/>
    <w:basedOn w:val="DefaultParagraphFont1"/>
    <w:rsid w:val="00703219"/>
    <w:rPr>
      <w:rFonts w:ascii="Times New Roman" w:eastAsia="Times New Roman" w:hAnsi="Times New Roman" w:cs="Times New Roman"/>
      <w:b/>
      <w:bCs/>
      <w:kern w:val="1"/>
      <w:sz w:val="48"/>
      <w:szCs w:val="48"/>
    </w:rPr>
  </w:style>
  <w:style w:type="character" w:customStyle="1" w:styleId="berschrift3Zchn">
    <w:name w:val="Überschrift 3 Zchn"/>
    <w:basedOn w:val="DefaultParagraphFont1"/>
    <w:rsid w:val="00703219"/>
    <w:rPr>
      <w:rFonts w:ascii="Times New Roman" w:eastAsia="Times New Roman" w:hAnsi="Times New Roman" w:cs="Times New Roman"/>
      <w:b/>
      <w:bCs/>
      <w:sz w:val="27"/>
      <w:szCs w:val="27"/>
    </w:rPr>
  </w:style>
  <w:style w:type="character" w:styleId="Hervorhebung">
    <w:name w:val="Emphasis"/>
    <w:basedOn w:val="DefaultParagraphFont1"/>
    <w:qFormat/>
    <w:rsid w:val="00703219"/>
    <w:rPr>
      <w:i/>
      <w:iCs/>
    </w:rPr>
  </w:style>
  <w:style w:type="character" w:styleId="Fett">
    <w:name w:val="Strong"/>
    <w:basedOn w:val="DefaultParagraphFont1"/>
    <w:qFormat/>
    <w:rsid w:val="00703219"/>
    <w:rPr>
      <w:b/>
      <w:bCs/>
    </w:rPr>
  </w:style>
  <w:style w:type="character" w:styleId="Hyperlink">
    <w:name w:val="Hyperlink"/>
    <w:basedOn w:val="DefaultParagraphFont1"/>
    <w:rsid w:val="00703219"/>
    <w:rPr>
      <w:color w:val="0000FF"/>
      <w:u w:val="single"/>
    </w:rPr>
  </w:style>
  <w:style w:type="character" w:customStyle="1" w:styleId="CommentReference1">
    <w:name w:val="Comment Reference1"/>
    <w:basedOn w:val="DefaultParagraphFont1"/>
    <w:rsid w:val="00703219"/>
    <w:rPr>
      <w:sz w:val="16"/>
      <w:szCs w:val="16"/>
    </w:rPr>
  </w:style>
  <w:style w:type="character" w:customStyle="1" w:styleId="KommentartextZchn">
    <w:name w:val="Kommentartext Zchn"/>
    <w:basedOn w:val="DefaultParagraphFont1"/>
    <w:rsid w:val="00703219"/>
    <w:rPr>
      <w:sz w:val="20"/>
      <w:szCs w:val="20"/>
    </w:rPr>
  </w:style>
  <w:style w:type="character" w:customStyle="1" w:styleId="KommentarthemaZchn">
    <w:name w:val="Kommentarthema Zchn"/>
    <w:basedOn w:val="KommentartextZchn"/>
    <w:rsid w:val="00703219"/>
    <w:rPr>
      <w:b/>
      <w:bCs/>
      <w:sz w:val="20"/>
      <w:szCs w:val="20"/>
    </w:rPr>
  </w:style>
  <w:style w:type="character" w:customStyle="1" w:styleId="SprechblasentextZchn">
    <w:name w:val="Sprechblasentext Zchn"/>
    <w:basedOn w:val="DefaultParagraphFont1"/>
    <w:rsid w:val="00703219"/>
    <w:rPr>
      <w:rFonts w:ascii="Segoe UI" w:hAnsi="Segoe UI" w:cs="Segoe UI"/>
      <w:sz w:val="18"/>
      <w:szCs w:val="18"/>
    </w:rPr>
  </w:style>
  <w:style w:type="paragraph" w:customStyle="1" w:styleId="berschrift">
    <w:name w:val="Überschrift"/>
    <w:basedOn w:val="Standard"/>
    <w:next w:val="Textkrper"/>
    <w:rsid w:val="00703219"/>
    <w:pPr>
      <w:keepNext/>
      <w:spacing w:before="240" w:after="120"/>
    </w:pPr>
    <w:rPr>
      <w:rFonts w:ascii="Arial" w:hAnsi="Arial" w:cs="Arial Unicode MS"/>
      <w:sz w:val="28"/>
      <w:szCs w:val="28"/>
    </w:rPr>
  </w:style>
  <w:style w:type="paragraph" w:styleId="Textkrper">
    <w:name w:val="Body Text"/>
    <w:basedOn w:val="Standard"/>
    <w:rsid w:val="00703219"/>
    <w:pPr>
      <w:spacing w:after="120"/>
    </w:pPr>
  </w:style>
  <w:style w:type="paragraph" w:styleId="Liste">
    <w:name w:val="List"/>
    <w:basedOn w:val="Textkrper"/>
    <w:rsid w:val="00703219"/>
  </w:style>
  <w:style w:type="paragraph" w:customStyle="1" w:styleId="Beschriftung1">
    <w:name w:val="Beschriftung1"/>
    <w:basedOn w:val="Standard"/>
    <w:rsid w:val="00703219"/>
    <w:pPr>
      <w:suppressLineNumbers/>
      <w:spacing w:before="120" w:after="120"/>
    </w:pPr>
    <w:rPr>
      <w:i/>
      <w:iCs/>
      <w:sz w:val="24"/>
      <w:szCs w:val="24"/>
    </w:rPr>
  </w:style>
  <w:style w:type="paragraph" w:customStyle="1" w:styleId="Verzeichnis">
    <w:name w:val="Verzeichnis"/>
    <w:basedOn w:val="Standard"/>
    <w:rsid w:val="00703219"/>
    <w:pPr>
      <w:suppressLineNumbers/>
    </w:pPr>
  </w:style>
  <w:style w:type="paragraph" w:customStyle="1" w:styleId="NormalWeb1">
    <w:name w:val="Normal (Web)1"/>
    <w:basedOn w:val="Standard"/>
    <w:rsid w:val="00703219"/>
    <w:pPr>
      <w:spacing w:before="100" w:after="100" w:line="100" w:lineRule="atLeast"/>
    </w:pPr>
    <w:rPr>
      <w:rFonts w:ascii="Times New Roman" w:eastAsia="Times New Roman" w:hAnsi="Times New Roman" w:cs="Times New Roman"/>
      <w:sz w:val="24"/>
      <w:szCs w:val="24"/>
    </w:rPr>
  </w:style>
  <w:style w:type="paragraph" w:customStyle="1" w:styleId="CommentText1">
    <w:name w:val="Comment Text1"/>
    <w:basedOn w:val="Standard"/>
    <w:rsid w:val="00703219"/>
    <w:pPr>
      <w:spacing w:line="100" w:lineRule="atLeast"/>
    </w:pPr>
    <w:rPr>
      <w:sz w:val="20"/>
      <w:szCs w:val="20"/>
    </w:rPr>
  </w:style>
  <w:style w:type="paragraph" w:customStyle="1" w:styleId="CommentSubject1">
    <w:name w:val="Comment Subject1"/>
    <w:basedOn w:val="CommentText1"/>
    <w:rsid w:val="00703219"/>
    <w:rPr>
      <w:b/>
      <w:bCs/>
    </w:rPr>
  </w:style>
  <w:style w:type="paragraph" w:customStyle="1" w:styleId="BalloonText1">
    <w:name w:val="Balloon Text1"/>
    <w:basedOn w:val="Standard"/>
    <w:rsid w:val="00703219"/>
    <w:pPr>
      <w:spacing w:after="0" w:line="100" w:lineRule="atLeast"/>
    </w:pPr>
    <w:rPr>
      <w:rFonts w:ascii="Segoe UI" w:hAnsi="Segoe UI" w:cs="Segoe UI"/>
      <w:sz w:val="18"/>
      <w:szCs w:val="18"/>
    </w:rPr>
  </w:style>
  <w:style w:type="paragraph" w:styleId="Kopfzeile">
    <w:name w:val="header"/>
    <w:basedOn w:val="Standard"/>
    <w:link w:val="KopfzeileZchn"/>
    <w:uiPriority w:val="99"/>
    <w:unhideWhenUsed/>
    <w:rsid w:val="002A49F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A49FE"/>
    <w:rPr>
      <w:rFonts w:ascii="Calibri" w:eastAsia="Arial Unicode MS" w:hAnsi="Calibri" w:cs="Calibri"/>
      <w:sz w:val="22"/>
      <w:szCs w:val="22"/>
      <w:lang w:val="en-GB" w:eastAsia="ar-SA"/>
    </w:rPr>
  </w:style>
  <w:style w:type="paragraph" w:styleId="Fuzeile">
    <w:name w:val="footer"/>
    <w:basedOn w:val="Standard"/>
    <w:link w:val="FuzeileZchn"/>
    <w:uiPriority w:val="99"/>
    <w:unhideWhenUsed/>
    <w:rsid w:val="002A49F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A49FE"/>
    <w:rPr>
      <w:rFonts w:ascii="Calibri" w:eastAsia="Arial Unicode MS" w:hAnsi="Calibri" w:cs="Calibri"/>
      <w:sz w:val="22"/>
      <w:szCs w:val="22"/>
      <w:lang w:val="en-GB" w:eastAsia="ar-SA"/>
    </w:rPr>
  </w:style>
  <w:style w:type="paragraph" w:styleId="Listenabsatz">
    <w:name w:val="List Paragraph"/>
    <w:basedOn w:val="Standard"/>
    <w:uiPriority w:val="34"/>
    <w:qFormat/>
    <w:rsid w:val="001B32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dyneflir.com/" TargetMode="External"/><Relationship Id="rId3" Type="http://schemas.openxmlformats.org/officeDocument/2006/relationships/settings" Target="settings.xml"/><Relationship Id="rId7" Type="http://schemas.openxmlformats.org/officeDocument/2006/relationships/hyperlink" Target="https://register.gotowebinar.com/register/33272644481779689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PC-Ware</Company>
  <LinksUpToDate>false</LinksUpToDate>
  <CharactersWithSpaces>3311</CharactersWithSpaces>
  <SharedDoc>false</SharedDoc>
  <HLinks>
    <vt:vector size="12" baseType="variant">
      <vt:variant>
        <vt:i4>5767260</vt:i4>
      </vt:variant>
      <vt:variant>
        <vt:i4>3</vt:i4>
      </vt:variant>
      <vt:variant>
        <vt:i4>0</vt:i4>
      </vt:variant>
      <vt:variant>
        <vt:i4>5</vt:i4>
      </vt:variant>
      <vt:variant>
        <vt:lpwstr>http://www.teledyneflir.com/</vt:lpwstr>
      </vt:variant>
      <vt:variant>
        <vt:lpwstr/>
      </vt:variant>
      <vt:variant>
        <vt:i4>4718684</vt:i4>
      </vt:variant>
      <vt:variant>
        <vt:i4>0</vt:i4>
      </vt:variant>
      <vt:variant>
        <vt:i4>0</vt:i4>
      </vt:variant>
      <vt:variant>
        <vt:i4>5</vt:i4>
      </vt:variant>
      <vt:variant>
        <vt:lpwstr>https://www.flir.com/FlexView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Darrell</dc:creator>
  <cp:keywords/>
  <cp:lastModifiedBy>Akademie</cp:lastModifiedBy>
  <cp:revision>7</cp:revision>
  <cp:lastPrinted>1900-12-31T23:00:00Z</cp:lastPrinted>
  <dcterms:created xsi:type="dcterms:W3CDTF">2022-09-13T13:42:00Z</dcterms:created>
  <dcterms:modified xsi:type="dcterms:W3CDTF">2022-09-13T14:51:00Z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TitusGUID">
    <vt:lpwstr>15827451-1690-4eef-9f59-2763eca5540a</vt:lpwstr>
  </property>
  <property fmtid="{D5CDD505-2E9C-101B-9397-08002B2CF9AE}" pid="9" name="ECIData">
    <vt:lpwstr>NO</vt:lpwstr>
  </property>
  <property fmtid="{D5CDD505-2E9C-101B-9397-08002B2CF9AE}" pid="10" name="IncludeFooter">
    <vt:lpwstr>No</vt:lpwstr>
  </property>
</Properties>
</file>