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13F2C" w:rsidRDefault="00513F2C">
      <w:pPr>
        <w:jc w:val="center"/>
        <w:rPr>
          <w:b/>
          <w:bCs/>
          <w:sz w:val="32"/>
          <w:szCs w:val="32"/>
        </w:rPr>
      </w:pPr>
    </w:p>
    <w:p w:rsidR="00513F2C" w:rsidRPr="008E44A0" w:rsidRDefault="000C0915">
      <w:pPr>
        <w:jc w:val="center"/>
        <w:rPr>
          <w:i/>
          <w:iCs/>
          <w:sz w:val="36"/>
          <w:szCs w:val="36"/>
          <w:lang w:val="de-DE"/>
        </w:rPr>
      </w:pPr>
      <w:r w:rsidRPr="008E44A0">
        <w:rPr>
          <w:b/>
          <w:bCs/>
          <w:sz w:val="36"/>
          <w:szCs w:val="36"/>
          <w:lang w:val="de-DE"/>
        </w:rPr>
        <w:t>Teledyne FLIR veröffentlicht neu gestaltetes Softwaretool RAVEN zur Planung der Standort-Sicherheit</w:t>
      </w:r>
      <w:r w:rsidR="009200F3">
        <w:rPr>
          <w:b/>
          <w:bCs/>
          <w:sz w:val="36"/>
          <w:szCs w:val="36"/>
          <w:lang w:val="de-DE"/>
        </w:rPr>
        <w:t xml:space="preserve"> </w:t>
      </w:r>
    </w:p>
    <w:p w:rsidR="00513F2C" w:rsidRPr="008E44A0" w:rsidRDefault="000C0915">
      <w:pPr>
        <w:jc w:val="center"/>
        <w:rPr>
          <w:sz w:val="22"/>
          <w:szCs w:val="22"/>
          <w:lang w:val="de-DE"/>
        </w:rPr>
      </w:pPr>
      <w:r w:rsidRPr="008E44A0">
        <w:rPr>
          <w:i/>
          <w:iCs/>
          <w:sz w:val="22"/>
          <w:szCs w:val="22"/>
          <w:lang w:val="de-DE"/>
        </w:rPr>
        <w:t>Die effiziente Workflow-Anwendung unterstützt die neuesten Teledyne FLIR-Kameras, verbessert die Benutzerfreundlichkeit und eröffnet vielfältige Echtzeit-Kollaborationsmöglichkeiten</w:t>
      </w:r>
    </w:p>
    <w:p w:rsidR="00513F2C" w:rsidRPr="008E44A0" w:rsidRDefault="00513F2C">
      <w:pPr>
        <w:jc w:val="both"/>
        <w:rPr>
          <w:sz w:val="22"/>
          <w:szCs w:val="22"/>
          <w:lang w:val="de-DE"/>
        </w:rPr>
      </w:pPr>
    </w:p>
    <w:p w:rsidR="00513F2C" w:rsidRPr="008E44A0" w:rsidRDefault="000C0915">
      <w:pPr>
        <w:rPr>
          <w:lang w:val="de-DE"/>
        </w:rPr>
      </w:pPr>
      <w:r w:rsidRPr="008E44A0">
        <w:rPr>
          <w:b/>
          <w:bCs/>
          <w:lang w:val="de-DE"/>
        </w:rPr>
        <w:t>GOLETA, Kalifornien,</w:t>
      </w:r>
      <w:r w:rsidR="009200F3">
        <w:rPr>
          <w:b/>
          <w:bCs/>
          <w:lang w:val="de-DE"/>
        </w:rPr>
        <w:t xml:space="preserve"> </w:t>
      </w:r>
      <w:r w:rsidRPr="008E44A0">
        <w:rPr>
          <w:b/>
          <w:bCs/>
          <w:lang w:val="de-DE"/>
        </w:rPr>
        <w:t xml:space="preserve">4. Oktober 2023 </w:t>
      </w:r>
      <w:r w:rsidRPr="008E44A0">
        <w:rPr>
          <w:b/>
          <w:bCs/>
          <w:sz w:val="22"/>
          <w:szCs w:val="22"/>
          <w:lang w:val="de-DE"/>
        </w:rPr>
        <w:t>–</w:t>
      </w:r>
      <w:r w:rsidRPr="008E44A0">
        <w:rPr>
          <w:sz w:val="22"/>
          <w:szCs w:val="22"/>
          <w:lang w:val="de-DE"/>
        </w:rPr>
        <w:t xml:space="preserve"> Teledyne FLIR, Teil von Teledyne Technologies Incorporated (NYSE:TDY), stellt heute eine verbesserte Version von Raven vor, das professionelle Security-Webtool zur Standortplanung. Um Integratoren eine verbesserte Funktionalität zu bieten, beinhaltet Raven Echtzeit-Kollaborationsmöglichkeiten zwischen Raven-Benutzern und umfasst mehr Teledyne-Produktlösungen als bisher. </w:t>
      </w:r>
    </w:p>
    <w:p w:rsidR="00513F2C" w:rsidRPr="008E44A0" w:rsidRDefault="00513F2C">
      <w:pPr>
        <w:rPr>
          <w:lang w:val="de-DE"/>
        </w:rPr>
      </w:pPr>
    </w:p>
    <w:p w:rsidR="00513F2C" w:rsidRPr="008E44A0" w:rsidRDefault="000C0915">
      <w:pPr>
        <w:rPr>
          <w:lang w:val="de-DE"/>
        </w:rPr>
      </w:pPr>
      <w:r w:rsidRPr="008E44A0">
        <w:rPr>
          <w:color w:val="000000"/>
          <w:sz w:val="22"/>
          <w:szCs w:val="22"/>
          <w:lang w:val="de-DE"/>
        </w:rPr>
        <w:t xml:space="preserve">"Das neu gestaltete Raven-Webtool bietet eine umfassende Reihe von Steuerelementen zur Simulation von Montagehöhe, Drehung, Reichweite und Bilderkennung, um die genaue Platzierung und Leistung der Sicherheits- und ITS-Hardware von Teledyne FLIR unter realen Bedingungen sicherzustellen", so Matt Strautman, Global Director of Business Development bei Teledyne FLIR. "Darüber hinaus stellt Raven die Zusammenarbeit in den Mittelpunkt, einschließlich der Möglichkeit für einen Benutzer, einen Bericht mit einem anderen Raven-Benutzer zu teilen, um den Plan in Echtzeit zu bearbeiten, was eine schnelle und einfache Zusammenarbeit mit Partnern, Kunden und Kollegen ermöglicht und so dazu beiträgt, die Überarbeitungszeit zu reduzieren und gleichzeitig die Genauigkeit zu verbessern." </w:t>
      </w:r>
    </w:p>
    <w:p w:rsidR="00513F2C" w:rsidRPr="008E44A0" w:rsidRDefault="00513F2C">
      <w:pPr>
        <w:rPr>
          <w:lang w:val="de-DE"/>
        </w:rPr>
      </w:pPr>
    </w:p>
    <w:p w:rsidR="00513F2C" w:rsidRPr="009200F3" w:rsidRDefault="000C0915">
      <w:pPr>
        <w:rPr>
          <w:color w:val="000000"/>
          <w:sz w:val="22"/>
          <w:szCs w:val="22"/>
          <w:lang w:val="de-DE"/>
        </w:rPr>
      </w:pPr>
      <w:r w:rsidRPr="008E44A0">
        <w:rPr>
          <w:color w:val="000000"/>
          <w:sz w:val="22"/>
          <w:szCs w:val="22"/>
          <w:lang w:val="de-DE"/>
        </w:rPr>
        <w:t>Raven nutzt die neuesten Google Maps-Satellitenbilder und ermöglicht es den Anwendern, eine beliebige Anzahl von FLIR-Kameras</w:t>
      </w:r>
      <w:r w:rsidR="009200F3">
        <w:rPr>
          <w:color w:val="000000"/>
          <w:sz w:val="22"/>
          <w:szCs w:val="22"/>
          <w:lang w:val="de-DE"/>
        </w:rPr>
        <w:t xml:space="preserve"> </w:t>
      </w:r>
      <w:r w:rsidRPr="008E44A0">
        <w:rPr>
          <w:color w:val="000000"/>
          <w:sz w:val="22"/>
          <w:szCs w:val="22"/>
          <w:lang w:val="de-DE"/>
        </w:rPr>
        <w:t xml:space="preserve">an hochpräzisen, koordinatengesteuerten Standorten weltweit überall zu platzieren </w:t>
      </w:r>
      <w:r w:rsidR="009200F3">
        <w:rPr>
          <w:color w:val="000000"/>
          <w:sz w:val="22"/>
          <w:szCs w:val="22"/>
          <w:lang w:val="de-DE"/>
        </w:rPr>
        <w:t>–</w:t>
      </w:r>
      <w:r w:rsidRPr="008E44A0">
        <w:rPr>
          <w:color w:val="000000"/>
          <w:sz w:val="22"/>
          <w:szCs w:val="22"/>
          <w:lang w:val="de-DE"/>
        </w:rPr>
        <w:t xml:space="preserve"> einschließlich der neuesten Versionen wie der FLIR FC Series AI und der </w:t>
      </w:r>
      <w:hyperlink r:id="rId6" w:history="1">
        <w:r w:rsidRPr="008E44A0">
          <w:rPr>
            <w:rStyle w:val="Link"/>
            <w:sz w:val="22"/>
            <w:szCs w:val="22"/>
            <w:lang w:val="de-DE"/>
          </w:rPr>
          <w:t>FLIR FH Series ID Multispektralkameras</w:t>
        </w:r>
      </w:hyperlink>
      <w:r w:rsidRPr="008E44A0">
        <w:rPr>
          <w:color w:val="000000"/>
          <w:sz w:val="22"/>
          <w:szCs w:val="22"/>
          <w:lang w:val="de-DE"/>
        </w:rPr>
        <w:t>.</w:t>
      </w:r>
    </w:p>
    <w:p w:rsidR="00513F2C" w:rsidRPr="008E44A0" w:rsidRDefault="00513F2C">
      <w:pPr>
        <w:rPr>
          <w:lang w:val="de-DE"/>
        </w:rPr>
      </w:pPr>
    </w:p>
    <w:p w:rsidR="00513F2C" w:rsidRPr="008E44A0" w:rsidRDefault="000C0915">
      <w:pPr>
        <w:rPr>
          <w:lang w:val="de-DE"/>
        </w:rPr>
      </w:pPr>
      <w:r w:rsidRPr="008E44A0">
        <w:rPr>
          <w:color w:val="000000"/>
          <w:sz w:val="22"/>
          <w:szCs w:val="22"/>
          <w:lang w:val="de-DE"/>
        </w:rPr>
        <w:t>Die neue Version von Raven hilft Standortplanern bei der schnellen Auswahl der richtigen Kamerakonfiguration zur Sicherung eines bestimmten Standorts. Das beinhaltet die Möglichkeit, verschiedene Konfigurationen zu testen, um die richtige Abdeckung und Kameraplatzierung sicherzustellen. Die verbesserte Software spart außerdem Zeit und Geld, da sie es den Mitarbeitern ermöglicht, die richtige Größe für das verfügbare Budget zu finden, und zwar bis hin zum Stadium der Standortintegration. Insbesondere die Visualisierung der Kameraabdeckung sorgt für die Gewissheit, dass eine intelligente Implementierung schneller und mit weniger Risiko abgeschlossen werden kann.</w:t>
      </w:r>
    </w:p>
    <w:p w:rsidR="00513F2C" w:rsidRPr="008E44A0" w:rsidRDefault="00513F2C">
      <w:pPr>
        <w:rPr>
          <w:lang w:val="de-DE"/>
        </w:rPr>
      </w:pPr>
    </w:p>
    <w:p w:rsidR="00513F2C" w:rsidRPr="008E44A0" w:rsidRDefault="000C0915">
      <w:pPr>
        <w:rPr>
          <w:lang w:val="de-DE"/>
        </w:rPr>
      </w:pPr>
      <w:r w:rsidRPr="008E44A0">
        <w:rPr>
          <w:color w:val="000000"/>
          <w:sz w:val="22"/>
          <w:szCs w:val="22"/>
          <w:lang w:val="de-DE"/>
        </w:rPr>
        <w:t>Raven macht es Standortplanern leicht, zwischen den Kameramodellen zu wechseln, bevor oder nachdem das Layout erstellt wurde, indem farbcodierte Erfassungsbereiche verwendet werden. So können Anwender schnell zwischen der Platzierung von Radar-, Wärmebild- und Kameras für den sichtbaren Bereich unterscheiden. Die Anwendung bietet auch einen verbesserten Entfernungsrechner mit der Möglichkeit, die Reichweite einer bestimmten Kamera direkt auf der Übersichtskarte zu erfassen. Zu den weiteren Funktionen gehören mögliche Anmerkungen auf dem Lageplan bei der Platzierung der Kameras und bei der Erstellung des Abschlussberichts.</w:t>
      </w:r>
    </w:p>
    <w:p w:rsidR="00513F2C" w:rsidRPr="008E44A0" w:rsidRDefault="00513F2C">
      <w:pPr>
        <w:rPr>
          <w:lang w:val="de-DE"/>
        </w:rPr>
      </w:pPr>
    </w:p>
    <w:p w:rsidR="00513F2C" w:rsidRPr="008E44A0" w:rsidRDefault="000C0915">
      <w:pPr>
        <w:rPr>
          <w:lang w:val="de-DE"/>
        </w:rPr>
      </w:pPr>
      <w:r w:rsidRPr="008E44A0">
        <w:rPr>
          <w:color w:val="000000"/>
          <w:sz w:val="22"/>
          <w:szCs w:val="22"/>
          <w:lang w:val="de-DE"/>
        </w:rPr>
        <w:t>Sobald der Benutzer einen Plan erstellt hat, kann er ihn in seinem Projektordner speichern und daraus ein PDF erstellen, das die Kameraspezifikationen, GPS-Koordinaten für jede Kamera und die Übersichtskarte des Satellitenplans enthält. Die Benutzer können auch ein Angebot erstellen und es dann direkt aus Raven abrufen, um es mit Kollegen, Kunden und Partnern zu teilen und so ein effizientes Genehmigungsverfahren sicherzustellen.</w:t>
      </w:r>
    </w:p>
    <w:p w:rsidR="00513F2C" w:rsidRPr="008E44A0" w:rsidRDefault="00513F2C">
      <w:pPr>
        <w:rPr>
          <w:lang w:val="de-DE"/>
        </w:rPr>
      </w:pPr>
    </w:p>
    <w:p w:rsidR="00513F2C" w:rsidRDefault="000C0915">
      <w:pPr>
        <w:rPr>
          <w:color w:val="000000"/>
          <w:sz w:val="22"/>
          <w:szCs w:val="22"/>
          <w:lang w:val="de-DE"/>
        </w:rPr>
      </w:pPr>
      <w:r w:rsidRPr="008E44A0">
        <w:rPr>
          <w:color w:val="000000"/>
          <w:sz w:val="22"/>
          <w:szCs w:val="22"/>
          <w:lang w:val="de-DE"/>
        </w:rPr>
        <w:t xml:space="preserve">Mehr über das Standortplanungstool Raven erfahren Anwender hier: </w:t>
      </w:r>
      <w:hyperlink r:id="rId7" w:history="1">
        <w:r w:rsidR="008E44A0" w:rsidRPr="00BA243C">
          <w:rPr>
            <w:rStyle w:val="Link"/>
            <w:sz w:val="22"/>
            <w:szCs w:val="22"/>
            <w:lang w:val="de-DE"/>
          </w:rPr>
          <w:t>https://www.flir.de/products/raven/?segment=solutions</w:t>
        </w:r>
      </w:hyperlink>
      <w:r w:rsidR="008E44A0">
        <w:rPr>
          <w:sz w:val="22"/>
          <w:szCs w:val="22"/>
          <w:lang w:val="de-DE"/>
        </w:rPr>
        <w:t>.</w:t>
      </w:r>
      <w:r w:rsidRPr="008E44A0">
        <w:rPr>
          <w:color w:val="000000"/>
          <w:sz w:val="22"/>
          <w:szCs w:val="22"/>
          <w:lang w:val="de-DE"/>
        </w:rPr>
        <w:t xml:space="preserve"> Dort können sie das Tool auch direkt erwerben.</w:t>
      </w:r>
    </w:p>
    <w:p w:rsidR="009200F3" w:rsidRPr="009200F3" w:rsidRDefault="009200F3">
      <w:pPr>
        <w:rPr>
          <w:color w:val="000000"/>
          <w:sz w:val="22"/>
          <w:szCs w:val="22"/>
          <w:lang w:val="de-DE"/>
        </w:rPr>
      </w:pPr>
    </w:p>
    <w:p w:rsidR="00513F2C" w:rsidRPr="008E44A0" w:rsidRDefault="000C0915">
      <w:pPr>
        <w:jc w:val="center"/>
        <w:rPr>
          <w:b/>
          <w:bCs/>
          <w:color w:val="222A35"/>
          <w:sz w:val="22"/>
          <w:szCs w:val="22"/>
          <w:lang w:val="de-DE"/>
        </w:rPr>
      </w:pPr>
      <w:r w:rsidRPr="008E44A0">
        <w:rPr>
          <w:sz w:val="22"/>
          <w:szCs w:val="22"/>
          <w:lang w:val="de-DE"/>
        </w:rPr>
        <w:t># # # #</w:t>
      </w:r>
    </w:p>
    <w:p w:rsidR="00513F2C" w:rsidRPr="008E44A0" w:rsidRDefault="00513F2C">
      <w:pPr>
        <w:rPr>
          <w:b/>
          <w:bCs/>
          <w:color w:val="000000"/>
          <w:sz w:val="22"/>
          <w:szCs w:val="22"/>
          <w:lang w:val="de-DE"/>
        </w:rPr>
      </w:pPr>
    </w:p>
    <w:p w:rsidR="00513F2C" w:rsidRPr="008E44A0" w:rsidRDefault="00BA243C">
      <w:pPr>
        <w:rPr>
          <w:color w:val="000000"/>
          <w:sz w:val="22"/>
          <w:szCs w:val="22"/>
          <w:lang w:val="de-DE"/>
        </w:rPr>
      </w:pPr>
      <w:r>
        <w:rPr>
          <w:b/>
          <w:bCs/>
          <w:color w:val="000000"/>
          <w:sz w:val="22"/>
          <w:szCs w:val="22"/>
          <w:lang w:val="de-DE"/>
        </w:rPr>
        <w:t>Über</w:t>
      </w:r>
      <w:r w:rsidR="000C0915" w:rsidRPr="008E44A0">
        <w:rPr>
          <w:b/>
          <w:bCs/>
          <w:color w:val="000000"/>
          <w:sz w:val="22"/>
          <w:szCs w:val="22"/>
          <w:lang w:val="de-DE"/>
        </w:rPr>
        <w:t xml:space="preserve"> Teledyne FLIR </w:t>
      </w:r>
    </w:p>
    <w:p w:rsidR="000C0915" w:rsidRPr="008E44A0" w:rsidRDefault="008E44A0">
      <w:pPr>
        <w:rPr>
          <w:lang w:val="de-DE"/>
        </w:rPr>
      </w:pPr>
      <w:r w:rsidRPr="008E44A0">
        <w:rPr>
          <w:color w:val="000000"/>
          <w:sz w:val="22"/>
          <w:szCs w:val="22"/>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sidRPr="008E44A0">
        <w:rPr>
          <w:color w:val="000000"/>
          <w:sz w:val="22"/>
          <w:szCs w:val="22"/>
          <w:lang w:val="de-DE"/>
        </w:rPr>
        <w:t>Weitere Informationen finden</w:t>
      </w:r>
      <w:proofErr w:type="gramEnd"/>
      <w:r w:rsidRPr="008E44A0">
        <w:rPr>
          <w:color w:val="000000"/>
          <w:sz w:val="22"/>
          <w:szCs w:val="22"/>
          <w:lang w:val="de-DE"/>
        </w:rPr>
        <w:t xml:space="preserve"> Sie unter </w:t>
      </w:r>
      <w:hyperlink r:id="rId8" w:history="1">
        <w:r w:rsidRPr="00640CA1">
          <w:rPr>
            <w:rStyle w:val="Link"/>
            <w:sz w:val="22"/>
            <w:szCs w:val="22"/>
            <w:lang w:val="de-DE"/>
          </w:rPr>
          <w:t>www.teledyneflir.com</w:t>
        </w:r>
      </w:hyperlink>
      <w:r>
        <w:rPr>
          <w:color w:val="000000"/>
          <w:sz w:val="22"/>
          <w:szCs w:val="22"/>
          <w:lang w:val="de-DE"/>
        </w:rPr>
        <w:t xml:space="preserve"> oder folgen Sie uns auf @flir</w:t>
      </w:r>
      <w:r w:rsidR="000C0915" w:rsidRPr="008E44A0">
        <w:rPr>
          <w:color w:val="000000"/>
          <w:sz w:val="22"/>
          <w:szCs w:val="22"/>
          <w:lang w:val="de-DE"/>
        </w:rPr>
        <w:t>.</w:t>
      </w:r>
      <w:bookmarkStart w:id="0" w:name="Titus1FooterPrimary"/>
      <w:bookmarkEnd w:id="0"/>
    </w:p>
    <w:sectPr w:rsidR="000C0915" w:rsidRPr="008E44A0" w:rsidSect="00513F2C">
      <w:headerReference w:type="default" r:id="rId9"/>
      <w:pgSz w:w="12240" w:h="15840"/>
      <w:pgMar w:top="1440" w:right="1440" w:bottom="1440" w:left="1440" w:gutter="0"/>
      <w:docGrid w:linePitch="360" w:charSpace="-6145"/>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438DD" w:rsidRDefault="009438DD">
      <w:r>
        <w:separator/>
      </w:r>
    </w:p>
  </w:endnote>
  <w:endnote w:type="continuationSeparator" w:id="1">
    <w:p w:rsidR="009438DD" w:rsidRDefault="0094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438DD" w:rsidRDefault="009438DD">
      <w:r>
        <w:separator/>
      </w:r>
    </w:p>
  </w:footnote>
  <w:footnote w:type="continuationSeparator" w:id="1">
    <w:p w:rsidR="009438DD" w:rsidRDefault="009438D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13F2C" w:rsidRDefault="00513F2C">
    <w:pPr>
      <w:pStyle w:val="Kopfzeile"/>
      <w:rPr>
        <w:b/>
        <w:bCs/>
        <w:color w:val="FF0000"/>
      </w:rPr>
    </w:pPr>
  </w:p>
  <w:p w:rsidR="00513F2C" w:rsidRDefault="009E4528">
    <w:pPr>
      <w:pStyle w:val="Kopfzeile"/>
    </w:pPr>
    <w:r>
      <w:rPr>
        <w:noProof/>
        <w:lang w:val="de-DE" w:eastAsia="de-DE"/>
      </w:rPr>
      <w:drawing>
        <wp:inline distT="0" distB="0" distL="0" distR="0">
          <wp:extent cx="1838325" cy="40957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09575"/>
                  </a:xfrm>
                  <a:prstGeom prst="rect">
                    <a:avLst/>
                  </a:prstGeom>
                  <a:solidFill>
                    <a:srgbClr val="FFFFFF"/>
                  </a:solid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E44A0"/>
    <w:rsid w:val="000C0915"/>
    <w:rsid w:val="001047D3"/>
    <w:rsid w:val="001A2AAA"/>
    <w:rsid w:val="00354B51"/>
    <w:rsid w:val="004954F4"/>
    <w:rsid w:val="00513F2C"/>
    <w:rsid w:val="008E44A0"/>
    <w:rsid w:val="009200F3"/>
    <w:rsid w:val="00940217"/>
    <w:rsid w:val="009438DD"/>
    <w:rsid w:val="009E4528"/>
    <w:rsid w:val="00BA243C"/>
    <w:rsid w:val="00E67045"/>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3F2C"/>
    <w:pPr>
      <w:suppressAutoHyphens/>
    </w:pPr>
    <w:rPr>
      <w:rFonts w:ascii="Calibri" w:eastAsia="Arial Unicode MS" w:hAnsi="Calibri" w:cs="Calibri"/>
      <w:kern w:val="1"/>
      <w:sz w:val="24"/>
      <w:szCs w:val="24"/>
      <w:lang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513F2C"/>
  </w:style>
  <w:style w:type="character" w:customStyle="1" w:styleId="Kommentarzeichen1">
    <w:name w:val="Kommentarzeichen1"/>
    <w:basedOn w:val="Absatz-Standardschriftart1"/>
    <w:rsid w:val="00513F2C"/>
    <w:rPr>
      <w:sz w:val="16"/>
      <w:szCs w:val="16"/>
    </w:rPr>
  </w:style>
  <w:style w:type="character" w:customStyle="1" w:styleId="CommentTextChar">
    <w:name w:val="Comment Text Char"/>
    <w:basedOn w:val="Absatz-Standardschriftart1"/>
    <w:rsid w:val="00513F2C"/>
    <w:rPr>
      <w:sz w:val="20"/>
      <w:szCs w:val="20"/>
    </w:rPr>
  </w:style>
  <w:style w:type="character" w:customStyle="1" w:styleId="CommentSubjectChar">
    <w:name w:val="Comment Subject Char"/>
    <w:basedOn w:val="CommentTextChar"/>
    <w:rsid w:val="00513F2C"/>
    <w:rPr>
      <w:b/>
      <w:bCs/>
      <w:sz w:val="20"/>
      <w:szCs w:val="20"/>
    </w:rPr>
  </w:style>
  <w:style w:type="character" w:customStyle="1" w:styleId="HeaderChar">
    <w:name w:val="Header Char"/>
    <w:basedOn w:val="Absatz-Standardschriftart1"/>
    <w:rsid w:val="00513F2C"/>
  </w:style>
  <w:style w:type="character" w:customStyle="1" w:styleId="FooterChar">
    <w:name w:val="Footer Char"/>
    <w:basedOn w:val="Absatz-Standardschriftart1"/>
    <w:rsid w:val="00513F2C"/>
  </w:style>
  <w:style w:type="character" w:styleId="Link">
    <w:name w:val="Hyperlink"/>
    <w:basedOn w:val="Absatz-Standardschriftart1"/>
    <w:rsid w:val="00513F2C"/>
    <w:rPr>
      <w:color w:val="0000FF"/>
      <w:u w:val="single"/>
    </w:rPr>
  </w:style>
  <w:style w:type="character" w:customStyle="1" w:styleId="UnresolvedMention">
    <w:name w:val="Unresolved Mention"/>
    <w:basedOn w:val="Absatz-Standardschriftart1"/>
    <w:rsid w:val="00513F2C"/>
    <w:rPr>
      <w:color w:val="605E5C"/>
    </w:rPr>
  </w:style>
  <w:style w:type="character" w:customStyle="1" w:styleId="BesuchterHyperlink1">
    <w:name w:val="BesuchterHyperlink1"/>
    <w:basedOn w:val="Absatz-Standardschriftart1"/>
    <w:rsid w:val="00513F2C"/>
    <w:rPr>
      <w:color w:val="954F72"/>
      <w:u w:val="single"/>
    </w:rPr>
  </w:style>
  <w:style w:type="character" w:customStyle="1" w:styleId="apple-converted-space">
    <w:name w:val="apple-converted-space"/>
    <w:basedOn w:val="Absatz-Standardschriftart1"/>
    <w:rsid w:val="00513F2C"/>
  </w:style>
  <w:style w:type="character" w:customStyle="1" w:styleId="spelle">
    <w:name w:val="spelle"/>
    <w:basedOn w:val="Absatz-Standardschriftart1"/>
    <w:rsid w:val="00513F2C"/>
  </w:style>
  <w:style w:type="character" w:customStyle="1" w:styleId="ListLabel1">
    <w:name w:val="ListLabel 1"/>
    <w:rsid w:val="00513F2C"/>
    <w:rPr>
      <w:sz w:val="20"/>
    </w:rPr>
  </w:style>
  <w:style w:type="character" w:customStyle="1" w:styleId="ListLabel2">
    <w:name w:val="ListLabel 2"/>
    <w:rsid w:val="00513F2C"/>
    <w:rPr>
      <w:rFonts w:cs="Courier New"/>
    </w:rPr>
  </w:style>
  <w:style w:type="paragraph" w:customStyle="1" w:styleId="berschrift">
    <w:name w:val="Überschrift"/>
    <w:basedOn w:val="Standard"/>
    <w:next w:val="Textkrper"/>
    <w:rsid w:val="00513F2C"/>
    <w:pPr>
      <w:keepNext/>
      <w:spacing w:before="240" w:after="120"/>
    </w:pPr>
    <w:rPr>
      <w:rFonts w:ascii="Arial" w:hAnsi="Arial" w:cs="Arial Unicode MS"/>
      <w:sz w:val="28"/>
      <w:szCs w:val="28"/>
    </w:rPr>
  </w:style>
  <w:style w:type="paragraph" w:styleId="Textkrper">
    <w:name w:val="Body Text"/>
    <w:basedOn w:val="Standard"/>
    <w:rsid w:val="00513F2C"/>
    <w:pPr>
      <w:spacing w:after="120"/>
    </w:pPr>
  </w:style>
  <w:style w:type="paragraph" w:styleId="Liste">
    <w:name w:val="List"/>
    <w:basedOn w:val="Textkrper"/>
    <w:rsid w:val="00513F2C"/>
  </w:style>
  <w:style w:type="paragraph" w:customStyle="1" w:styleId="Beschriftung1">
    <w:name w:val="Beschriftung1"/>
    <w:basedOn w:val="Standard"/>
    <w:rsid w:val="00513F2C"/>
    <w:pPr>
      <w:suppressLineNumbers/>
      <w:spacing w:before="120" w:after="120"/>
    </w:pPr>
    <w:rPr>
      <w:i/>
      <w:iCs/>
    </w:rPr>
  </w:style>
  <w:style w:type="paragraph" w:customStyle="1" w:styleId="Verzeichnis">
    <w:name w:val="Verzeichnis"/>
    <w:basedOn w:val="Standard"/>
    <w:rsid w:val="00513F2C"/>
    <w:pPr>
      <w:suppressLineNumbers/>
    </w:pPr>
  </w:style>
  <w:style w:type="paragraph" w:customStyle="1" w:styleId="Kommentartext1">
    <w:name w:val="Kommentartext1"/>
    <w:basedOn w:val="Standard"/>
    <w:rsid w:val="00513F2C"/>
    <w:rPr>
      <w:sz w:val="20"/>
      <w:szCs w:val="20"/>
    </w:rPr>
  </w:style>
  <w:style w:type="paragraph" w:customStyle="1" w:styleId="Kommentarthema1">
    <w:name w:val="Kommentarthema1"/>
    <w:basedOn w:val="Kommentartext1"/>
    <w:rsid w:val="00513F2C"/>
    <w:rPr>
      <w:b/>
      <w:bCs/>
    </w:rPr>
  </w:style>
  <w:style w:type="paragraph" w:styleId="Kopfzeile">
    <w:name w:val="header"/>
    <w:basedOn w:val="Standard"/>
    <w:rsid w:val="00513F2C"/>
    <w:pPr>
      <w:suppressLineNumbers/>
      <w:tabs>
        <w:tab w:val="center" w:pos="4680"/>
        <w:tab w:val="right" w:pos="9360"/>
      </w:tabs>
    </w:pPr>
  </w:style>
  <w:style w:type="paragraph" w:styleId="Fuzeile">
    <w:name w:val="footer"/>
    <w:basedOn w:val="Standard"/>
    <w:rsid w:val="00513F2C"/>
    <w:pPr>
      <w:suppressLineNumbers/>
      <w:tabs>
        <w:tab w:val="center" w:pos="4680"/>
        <w:tab w:val="right" w:pos="9360"/>
      </w:tabs>
    </w:pPr>
  </w:style>
  <w:style w:type="paragraph" w:customStyle="1" w:styleId="berarbeitung1">
    <w:name w:val="Überarbeitung1"/>
    <w:rsid w:val="00513F2C"/>
    <w:pPr>
      <w:suppressAutoHyphens/>
    </w:pPr>
    <w:rPr>
      <w:rFonts w:ascii="Calibri" w:eastAsia="Arial Unicode MS" w:hAnsi="Calibri" w:cs="Calibri"/>
      <w:kern w:val="1"/>
      <w:sz w:val="24"/>
      <w:szCs w:val="24"/>
      <w:lang w:eastAsia="ar-SA"/>
    </w:rPr>
  </w:style>
  <w:style w:type="paragraph" w:customStyle="1" w:styleId="Listenabsatz1">
    <w:name w:val="Listenabsatz1"/>
    <w:basedOn w:val="Standard"/>
    <w:rsid w:val="00513F2C"/>
    <w:pPr>
      <w:spacing w:before="100" w:after="100"/>
    </w:pPr>
    <w:rPr>
      <w:rFonts w:ascii="Times New Roman" w:eastAsia="Times New Roman" w:hAnsi="Times New Roman" w:cs="Times New Roman"/>
    </w:rPr>
  </w:style>
  <w:style w:type="paragraph" w:styleId="Sprechblasentext">
    <w:name w:val="Balloon Text"/>
    <w:basedOn w:val="Standard"/>
    <w:link w:val="SprechblasentextZeichen"/>
    <w:uiPriority w:val="99"/>
    <w:semiHidden/>
    <w:unhideWhenUsed/>
    <w:rsid w:val="009200F3"/>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200F3"/>
    <w:rPr>
      <w:rFonts w:ascii="Tahoma" w:eastAsia="Arial Unicode MS"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lir.de/products/fh-series-id/?vertical=security&amp;segment=solutions" TargetMode="External"/><Relationship Id="rId7" Type="http://schemas.openxmlformats.org/officeDocument/2006/relationships/hyperlink" Target="https://www.flir.de/products/raven/?segment=solutions" TargetMode="External"/><Relationship Id="rId8" Type="http://schemas.openxmlformats.org/officeDocument/2006/relationships/hyperlink" Target="http://www.teledyneflir.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Word 12.1.0</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4471</CharactersWithSpaces>
  <SharedDoc>false</SharedDoc>
  <HLinks>
    <vt:vector size="24" baseType="variant">
      <vt:variant>
        <vt:i4>5767260</vt:i4>
      </vt:variant>
      <vt:variant>
        <vt:i4>9</vt:i4>
      </vt:variant>
      <vt:variant>
        <vt:i4>0</vt:i4>
      </vt:variant>
      <vt:variant>
        <vt:i4>5</vt:i4>
      </vt:variant>
      <vt:variant>
        <vt:lpwstr>http://www.teledyneflir.com/</vt:lpwstr>
      </vt:variant>
      <vt:variant>
        <vt:lpwstr/>
      </vt:variant>
      <vt:variant>
        <vt:i4>524319</vt:i4>
      </vt:variant>
      <vt:variant>
        <vt:i4>6</vt:i4>
      </vt:variant>
      <vt:variant>
        <vt:i4>0</vt:i4>
      </vt:variant>
      <vt:variant>
        <vt:i4>5</vt:i4>
      </vt:variant>
      <vt:variant>
        <vt:lpwstr>https://www.flir.de/products/raven/?segment=solutions</vt:lpwstr>
      </vt:variant>
      <vt:variant>
        <vt:lpwstr/>
      </vt:variant>
      <vt:variant>
        <vt:i4>2752551</vt:i4>
      </vt:variant>
      <vt:variant>
        <vt:i4>3</vt:i4>
      </vt:variant>
      <vt:variant>
        <vt:i4>0</vt:i4>
      </vt:variant>
      <vt:variant>
        <vt:i4>5</vt:i4>
      </vt:variant>
      <vt:variant>
        <vt:lpwstr>https://www.flir.de/products/fh-series-id/?vertical=security&amp;segment=solutions</vt:lpwstr>
      </vt:variant>
      <vt:variant>
        <vt:lpwstr/>
      </vt:variant>
      <vt:variant>
        <vt:i4>2752551</vt:i4>
      </vt:variant>
      <vt:variant>
        <vt:i4>0</vt:i4>
      </vt:variant>
      <vt:variant>
        <vt:i4>0</vt:i4>
      </vt:variant>
      <vt:variant>
        <vt:i4>5</vt:i4>
      </vt:variant>
      <vt:variant>
        <vt:lpwstr>https://www.flir.de/products/fh-series-id/?vertical=security&amp;segment=solutions</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cp:lastModifiedBy>Frank</cp:lastModifiedBy>
  <cp:revision>5</cp:revision>
  <cp:lastPrinted>1601-01-01T00:00:00Z</cp:lastPrinted>
  <dcterms:created xsi:type="dcterms:W3CDTF">2023-10-10T09:42:00Z</dcterms:created>
  <dcterms:modified xsi:type="dcterms:W3CDTF">2024-05-13T14:32:00Z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