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27C72" w14:textId="77777777" w:rsidR="0084074A" w:rsidRDefault="00B85467">
      <w:pPr>
        <w:pStyle w:val="Body"/>
        <w:rPr>
          <w:rFonts w:ascii="Arial" w:hAnsi="Arial"/>
          <w:b/>
          <w:bCs/>
        </w:rPr>
      </w:pPr>
      <w:bookmarkStart w:id="0" w:name="_Hlk512929125"/>
      <w:r>
        <w:rPr>
          <w:noProof/>
        </w:rPr>
        <w:drawing>
          <wp:anchor distT="0" distB="0" distL="0" distR="0" simplePos="0" relativeHeight="251659264" behindDoc="0" locked="0" layoutInCell="1" allowOverlap="1" wp14:anchorId="673A90DE" wp14:editId="4CD48A36">
            <wp:simplePos x="0" y="0"/>
            <wp:positionH relativeFrom="page">
              <wp:posOffset>685800</wp:posOffset>
            </wp:positionH>
            <wp:positionV relativeFrom="line">
              <wp:posOffset>-114299</wp:posOffset>
            </wp:positionV>
            <wp:extent cx="3396344" cy="495301"/>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extLst/>
                    </a:blip>
                    <a:srcRect t="38368" b="39757"/>
                    <a:stretch>
                      <a:fillRect/>
                    </a:stretch>
                  </pic:blipFill>
                  <pic:spPr>
                    <a:xfrm>
                      <a:off x="0" y="0"/>
                      <a:ext cx="3396344" cy="495301"/>
                    </a:xfrm>
                    <a:prstGeom prst="rect">
                      <a:avLst/>
                    </a:prstGeom>
                    <a:ln w="12700" cap="flat">
                      <a:noFill/>
                      <a:miter lim="400000"/>
                    </a:ln>
                    <a:effectLst/>
                  </pic:spPr>
                </pic:pic>
              </a:graphicData>
            </a:graphic>
          </wp:anchor>
        </w:drawing>
      </w:r>
    </w:p>
    <w:p w14:paraId="78DAD1F1" w14:textId="77777777" w:rsidR="0084074A" w:rsidRDefault="0084074A">
      <w:pPr>
        <w:pStyle w:val="Body"/>
        <w:rPr>
          <w:rFonts w:ascii="Arial" w:hAnsi="Arial"/>
          <w:b/>
          <w:bCs/>
        </w:rPr>
      </w:pPr>
    </w:p>
    <w:p w14:paraId="5B4A734F" w14:textId="0F976F2B" w:rsidR="007A3270" w:rsidRDefault="007A3270" w:rsidP="007A3270">
      <w:pPr>
        <w:pStyle w:val="Body"/>
        <w:spacing w:after="0" w:line="240" w:lineRule="auto"/>
        <w:jc w:val="center"/>
        <w:rPr>
          <w:rFonts w:ascii="Arial" w:hAnsi="Arial" w:cs="Arial"/>
          <w:b/>
          <w:bCs/>
          <w:sz w:val="24"/>
          <w:szCs w:val="24"/>
          <w:lang w:val="it-IT"/>
        </w:rPr>
      </w:pPr>
      <w:bookmarkStart w:id="1" w:name="_Hlk512929099"/>
      <w:r>
        <w:rPr>
          <w:rFonts w:ascii="Arial" w:hAnsi="Arial" w:cs="Arial"/>
          <w:b/>
          <w:bCs/>
          <w:sz w:val="24"/>
          <w:szCs w:val="24"/>
        </w:rPr>
        <w:t>FLIR Introduces Saros, FLIR’s Next-Generation</w:t>
      </w:r>
      <w:r w:rsidRPr="00591E80">
        <w:rPr>
          <w:rFonts w:ascii="Arial" w:hAnsi="Arial" w:cs="Arial"/>
          <w:b/>
          <w:bCs/>
          <w:sz w:val="24"/>
          <w:szCs w:val="24"/>
        </w:rPr>
        <w:t xml:space="preserve"> Outdoor Perimeter </w:t>
      </w:r>
      <w:r>
        <w:rPr>
          <w:rFonts w:ascii="Arial" w:hAnsi="Arial" w:cs="Arial"/>
          <w:b/>
          <w:bCs/>
          <w:sz w:val="24"/>
          <w:szCs w:val="24"/>
        </w:rPr>
        <w:t xml:space="preserve">Security </w:t>
      </w:r>
      <w:r>
        <w:rPr>
          <w:rFonts w:ascii="Arial" w:hAnsi="Arial" w:cs="Arial"/>
          <w:b/>
          <w:bCs/>
          <w:sz w:val="24"/>
          <w:szCs w:val="24"/>
          <w:lang w:val="it-IT"/>
        </w:rPr>
        <w:t>Camera Line for Commercial Businesses</w:t>
      </w:r>
    </w:p>
    <w:p w14:paraId="217C4D20" w14:textId="68BB09F6" w:rsidR="0084074A" w:rsidRDefault="00B85467">
      <w:pPr>
        <w:pStyle w:val="Body"/>
        <w:spacing w:after="0" w:line="240" w:lineRule="auto"/>
        <w:jc w:val="center"/>
        <w:rPr>
          <w:rFonts w:ascii="Arial" w:eastAsia="Arial" w:hAnsi="Arial" w:cs="Arial"/>
          <w:i/>
          <w:iCs/>
        </w:rPr>
      </w:pPr>
      <w:r>
        <w:rPr>
          <w:rFonts w:ascii="Arial" w:hAnsi="Arial"/>
          <w:i/>
          <w:iCs/>
        </w:rPr>
        <w:t xml:space="preserve">FLIR Saros </w:t>
      </w:r>
      <w:r w:rsidR="00D934D6">
        <w:rPr>
          <w:rFonts w:ascii="Arial" w:hAnsi="Arial"/>
          <w:i/>
          <w:iCs/>
        </w:rPr>
        <w:t>C</w:t>
      </w:r>
      <w:r>
        <w:rPr>
          <w:rFonts w:ascii="Arial" w:hAnsi="Arial"/>
          <w:i/>
          <w:iCs/>
        </w:rPr>
        <w:t xml:space="preserve">ombines </w:t>
      </w:r>
      <w:r w:rsidR="00D934D6">
        <w:rPr>
          <w:rFonts w:ascii="Arial" w:hAnsi="Arial"/>
          <w:i/>
          <w:iCs/>
        </w:rPr>
        <w:t>M</w:t>
      </w:r>
      <w:r>
        <w:rPr>
          <w:rFonts w:ascii="Arial" w:hAnsi="Arial"/>
          <w:i/>
          <w:iCs/>
        </w:rPr>
        <w:t xml:space="preserve">ultiple </w:t>
      </w:r>
      <w:r w:rsidR="00D934D6">
        <w:rPr>
          <w:rFonts w:ascii="Arial" w:hAnsi="Arial"/>
          <w:i/>
          <w:iCs/>
        </w:rPr>
        <w:t>T</w:t>
      </w:r>
      <w:r>
        <w:rPr>
          <w:rFonts w:ascii="Arial" w:hAnsi="Arial"/>
          <w:i/>
          <w:iCs/>
        </w:rPr>
        <w:t xml:space="preserve">echnologies into a </w:t>
      </w:r>
      <w:r w:rsidR="00D934D6">
        <w:rPr>
          <w:rFonts w:ascii="Arial" w:hAnsi="Arial"/>
          <w:i/>
          <w:iCs/>
        </w:rPr>
        <w:t>S</w:t>
      </w:r>
      <w:r>
        <w:rPr>
          <w:rFonts w:ascii="Arial" w:hAnsi="Arial"/>
          <w:i/>
          <w:iCs/>
        </w:rPr>
        <w:t xml:space="preserve">ingle </w:t>
      </w:r>
      <w:r w:rsidR="00D934D6">
        <w:rPr>
          <w:rFonts w:ascii="Arial" w:hAnsi="Arial"/>
          <w:i/>
          <w:iCs/>
        </w:rPr>
        <w:t>U</w:t>
      </w:r>
      <w:r>
        <w:rPr>
          <w:rFonts w:ascii="Arial" w:hAnsi="Arial"/>
          <w:i/>
          <w:iCs/>
        </w:rPr>
        <w:t>nit</w:t>
      </w:r>
      <w:r w:rsidR="00D934D6">
        <w:rPr>
          <w:rFonts w:ascii="Arial" w:hAnsi="Arial"/>
          <w:i/>
          <w:iCs/>
        </w:rPr>
        <w:t xml:space="preserve"> to Enable</w:t>
      </w:r>
      <w:r>
        <w:rPr>
          <w:rFonts w:ascii="Arial" w:hAnsi="Arial"/>
          <w:i/>
          <w:iCs/>
        </w:rPr>
        <w:t xml:space="preserve"> </w:t>
      </w:r>
      <w:r w:rsidR="00D934D6">
        <w:rPr>
          <w:rFonts w:ascii="Arial" w:hAnsi="Arial"/>
          <w:i/>
          <w:iCs/>
        </w:rPr>
        <w:t>T</w:t>
      </w:r>
      <w:r>
        <w:rPr>
          <w:rFonts w:ascii="Arial" w:hAnsi="Arial"/>
          <w:i/>
          <w:iCs/>
        </w:rPr>
        <w:t xml:space="preserve">hermal </w:t>
      </w:r>
      <w:r w:rsidR="00D934D6">
        <w:rPr>
          <w:rFonts w:ascii="Arial" w:hAnsi="Arial"/>
          <w:i/>
          <w:iCs/>
        </w:rPr>
        <w:t>A</w:t>
      </w:r>
      <w:r>
        <w:rPr>
          <w:rFonts w:ascii="Arial" w:hAnsi="Arial"/>
          <w:i/>
          <w:iCs/>
        </w:rPr>
        <w:t xml:space="preserve">doption in </w:t>
      </w:r>
      <w:r w:rsidR="00D934D6">
        <w:rPr>
          <w:rFonts w:ascii="Arial" w:hAnsi="Arial"/>
          <w:i/>
          <w:iCs/>
        </w:rPr>
        <w:t>N</w:t>
      </w:r>
      <w:r>
        <w:rPr>
          <w:rFonts w:ascii="Arial" w:hAnsi="Arial"/>
          <w:i/>
          <w:iCs/>
        </w:rPr>
        <w:t xml:space="preserve">ew </w:t>
      </w:r>
      <w:r w:rsidR="00D934D6">
        <w:rPr>
          <w:rFonts w:ascii="Arial" w:hAnsi="Arial"/>
          <w:i/>
          <w:iCs/>
        </w:rPr>
        <w:t>C</w:t>
      </w:r>
      <w:r>
        <w:rPr>
          <w:rFonts w:ascii="Arial" w:hAnsi="Arial"/>
          <w:i/>
          <w:iCs/>
        </w:rPr>
        <w:t xml:space="preserve">ommercial </w:t>
      </w:r>
      <w:r w:rsidR="00D934D6">
        <w:rPr>
          <w:rFonts w:ascii="Arial" w:hAnsi="Arial"/>
          <w:i/>
          <w:iCs/>
        </w:rPr>
        <w:t>S</w:t>
      </w:r>
      <w:r>
        <w:rPr>
          <w:rFonts w:ascii="Arial" w:hAnsi="Arial"/>
          <w:i/>
          <w:iCs/>
        </w:rPr>
        <w:t>ectors</w:t>
      </w:r>
    </w:p>
    <w:p w14:paraId="38A795A0" w14:textId="77777777" w:rsidR="0084074A" w:rsidRDefault="0084074A">
      <w:pPr>
        <w:pStyle w:val="Body"/>
        <w:spacing w:after="0" w:line="240" w:lineRule="auto"/>
        <w:rPr>
          <w:rFonts w:ascii="Arial" w:eastAsia="Arial" w:hAnsi="Arial" w:cs="Arial"/>
        </w:rPr>
      </w:pPr>
    </w:p>
    <w:p w14:paraId="1023DC2A" w14:textId="2E04F9D2" w:rsidR="0084074A" w:rsidRPr="00D934D6" w:rsidRDefault="00B85467">
      <w:pPr>
        <w:pStyle w:val="Body"/>
        <w:rPr>
          <w:rFonts w:ascii="Arial" w:hAnsi="Arial"/>
        </w:rPr>
      </w:pPr>
      <w:r>
        <w:rPr>
          <w:rFonts w:ascii="Arial" w:hAnsi="Arial"/>
          <w:b/>
          <w:bCs/>
          <w:lang w:val="da-DK"/>
        </w:rPr>
        <w:t xml:space="preserve">WILSONVILLE, Ore. </w:t>
      </w:r>
      <w:r>
        <w:rPr>
          <w:rFonts w:ascii="Arial" w:hAnsi="Arial"/>
          <w:b/>
          <w:bCs/>
        </w:rPr>
        <w:t xml:space="preserve">– May 1, 2018 – </w:t>
      </w:r>
      <w:r w:rsidR="00D934D6" w:rsidRPr="00D934D6">
        <w:rPr>
          <w:rFonts w:ascii="Arial" w:hAnsi="Arial"/>
        </w:rPr>
        <w:t>FLIR Systems, Inc.</w:t>
      </w:r>
      <w:r w:rsidR="00D934D6">
        <w:rPr>
          <w:rFonts w:ascii="Arial" w:hAnsi="Arial"/>
        </w:rPr>
        <w:t xml:space="preserve"> (NASDAQ: FLIR)</w:t>
      </w:r>
      <w:r w:rsidR="00D934D6" w:rsidRPr="00D934D6">
        <w:rPr>
          <w:rFonts w:ascii="Arial" w:hAnsi="Arial"/>
        </w:rPr>
        <w:t xml:space="preserve"> today announced the Saros™</w:t>
      </w:r>
      <w:r w:rsidR="00D934D6" w:rsidRPr="00D934D6">
        <w:t> </w:t>
      </w:r>
      <w:r w:rsidR="00D934D6" w:rsidRPr="00D934D6">
        <w:rPr>
          <w:rFonts w:ascii="Arial" w:hAnsi="Arial"/>
        </w:rPr>
        <w:t xml:space="preserve">line of security cameras, </w:t>
      </w:r>
      <w:r w:rsidR="00D934D6">
        <w:rPr>
          <w:rFonts w:ascii="Arial" w:hAnsi="Arial"/>
        </w:rPr>
        <w:t>its next</w:t>
      </w:r>
      <w:r w:rsidR="005E4D27">
        <w:rPr>
          <w:rFonts w:ascii="Arial" w:hAnsi="Arial"/>
        </w:rPr>
        <w:t>-</w:t>
      </w:r>
      <w:r w:rsidR="00D934D6">
        <w:rPr>
          <w:rFonts w:ascii="Arial" w:hAnsi="Arial"/>
        </w:rPr>
        <w:t>generation outdoor security product line that</w:t>
      </w:r>
      <w:r w:rsidR="00D934D6" w:rsidRPr="00D934D6">
        <w:rPr>
          <w:rFonts w:ascii="Arial" w:hAnsi="Arial"/>
        </w:rPr>
        <w:t xml:space="preserve"> combines </w:t>
      </w:r>
      <w:r w:rsidR="00BC3F35">
        <w:rPr>
          <w:rFonts w:ascii="Arial" w:hAnsi="Arial"/>
        </w:rPr>
        <w:t>multiple</w:t>
      </w:r>
      <w:r w:rsidR="00D934D6" w:rsidRPr="00D934D6">
        <w:rPr>
          <w:rFonts w:ascii="Arial" w:hAnsi="Arial"/>
        </w:rPr>
        <w:t xml:space="preserve"> traditional perimeter protection technologies into a unified solution. This approach </w:t>
      </w:r>
      <w:r w:rsidR="00BA36BF">
        <w:rPr>
          <w:rFonts w:ascii="Arial" w:hAnsi="Arial"/>
        </w:rPr>
        <w:t xml:space="preserve">is designed to </w:t>
      </w:r>
      <w:r w:rsidR="00D934D6" w:rsidRPr="00D934D6">
        <w:rPr>
          <w:rFonts w:ascii="Arial" w:hAnsi="Arial"/>
        </w:rPr>
        <w:t>deliver accurate, actionable alerts and verified alarm data. </w:t>
      </w:r>
    </w:p>
    <w:bookmarkEnd w:id="1"/>
    <w:p w14:paraId="4AC20435" w14:textId="43259F65" w:rsidR="0084074A" w:rsidRDefault="004D79C4">
      <w:pPr>
        <w:pStyle w:val="Body"/>
        <w:rPr>
          <w:rFonts w:ascii="Arial" w:eastAsia="Arial" w:hAnsi="Arial" w:cs="Arial"/>
        </w:rPr>
      </w:pPr>
      <w:r>
        <w:rPr>
          <w:rFonts w:ascii="Arial" w:hAnsi="Arial"/>
        </w:rPr>
        <w:t xml:space="preserve">The </w:t>
      </w:r>
      <w:r w:rsidR="00B85467">
        <w:rPr>
          <w:rFonts w:ascii="Arial" w:hAnsi="Arial"/>
        </w:rPr>
        <w:t>FLIR Saros camera</w:t>
      </w:r>
      <w:r>
        <w:rPr>
          <w:rFonts w:ascii="Arial" w:hAnsi="Arial"/>
        </w:rPr>
        <w:t xml:space="preserve"> line</w:t>
      </w:r>
      <w:r w:rsidR="00B85467">
        <w:rPr>
          <w:rFonts w:ascii="Arial" w:hAnsi="Arial"/>
        </w:rPr>
        <w:t xml:space="preserve"> enables commercial businesses to implement state-of-the-art outdoor intrusion detection in a cost-effective manner. </w:t>
      </w:r>
      <w:bookmarkStart w:id="2" w:name="_Hlk512258233"/>
      <w:r w:rsidR="00B85467">
        <w:rPr>
          <w:rFonts w:ascii="Arial" w:hAnsi="Arial"/>
        </w:rPr>
        <w:t xml:space="preserve">Traditional perimeter security systems can require substantial investment, both in </w:t>
      </w:r>
      <w:r w:rsidR="00B85467">
        <w:rPr>
          <w:rFonts w:ascii="Arial" w:hAnsi="Arial"/>
          <w:lang w:val="fr-FR"/>
        </w:rPr>
        <w:t xml:space="preserve">infrastructure </w:t>
      </w:r>
      <w:r w:rsidR="00B85467">
        <w:rPr>
          <w:rFonts w:ascii="Arial" w:hAnsi="Arial"/>
        </w:rPr>
        <w:t>and in ongoing expenses stemming from false alarms</w:t>
      </w:r>
      <w:bookmarkEnd w:id="2"/>
      <w:r w:rsidR="00B85467">
        <w:rPr>
          <w:rFonts w:ascii="Arial" w:hAnsi="Arial"/>
        </w:rPr>
        <w:t>.</w:t>
      </w:r>
      <w:r w:rsidR="006B4773">
        <w:rPr>
          <w:rFonts w:ascii="Arial" w:hAnsi="Arial"/>
        </w:rPr>
        <w:t xml:space="preserve"> </w:t>
      </w:r>
      <w:r w:rsidR="00B85467">
        <w:rPr>
          <w:rFonts w:ascii="Arial" w:hAnsi="Arial"/>
        </w:rPr>
        <w:t xml:space="preserve">FLIR Saros not only greatly reduces the cost of initial deployment by minimizing the amount of equipment required, but also reduces false positives with built-in advanced analytics, expanding the outdoor perimeter protection market for security alarm monitoring companies. </w:t>
      </w:r>
    </w:p>
    <w:p w14:paraId="10285400" w14:textId="6E2C8AFC" w:rsidR="0084074A" w:rsidRDefault="00B85467">
      <w:pPr>
        <w:pStyle w:val="Body"/>
        <w:rPr>
          <w:rFonts w:ascii="Arial" w:eastAsia="Arial" w:hAnsi="Arial" w:cs="Arial"/>
        </w:rPr>
      </w:pPr>
      <w:r>
        <w:rPr>
          <w:rFonts w:ascii="Arial" w:hAnsi="Arial"/>
        </w:rPr>
        <w:t xml:space="preserve">A single FLIR Saros unit combines numerous security technologies, including: </w:t>
      </w:r>
    </w:p>
    <w:p w14:paraId="762B494E" w14:textId="752E18B2" w:rsidR="0084074A" w:rsidRDefault="00B85467">
      <w:pPr>
        <w:pStyle w:val="ListParagraph"/>
        <w:numPr>
          <w:ilvl w:val="0"/>
          <w:numId w:val="2"/>
        </w:numPr>
        <w:rPr>
          <w:rFonts w:ascii="Arial" w:hAnsi="Arial"/>
        </w:rPr>
      </w:pPr>
      <w:r>
        <w:rPr>
          <w:rFonts w:ascii="Arial" w:hAnsi="Arial"/>
          <w:b/>
          <w:bCs/>
        </w:rPr>
        <w:t>Multiple FLIR Lepton</w:t>
      </w:r>
      <w:r w:rsidRPr="00A817B5">
        <w:rPr>
          <w:rFonts w:ascii="Arial" w:hAnsi="Arial"/>
          <w:b/>
          <w:bCs/>
          <w:vertAlign w:val="superscript"/>
        </w:rPr>
        <w:t>®</w:t>
      </w:r>
      <w:r>
        <w:rPr>
          <w:rFonts w:ascii="Arial" w:hAnsi="Arial"/>
          <w:b/>
          <w:bCs/>
        </w:rPr>
        <w:t xml:space="preserve"> thermal sensors</w:t>
      </w:r>
      <w:r>
        <w:rPr>
          <w:rFonts w:ascii="Arial" w:hAnsi="Arial"/>
        </w:rPr>
        <w:t xml:space="preserve"> – Provides the ability to deliver wide-area monitoring regardless of unfavorable lighting or weather conditions</w:t>
      </w:r>
    </w:p>
    <w:p w14:paraId="75A83636" w14:textId="581E25F5" w:rsidR="0084074A" w:rsidRDefault="00E66DAD">
      <w:pPr>
        <w:pStyle w:val="ListParagraph"/>
        <w:numPr>
          <w:ilvl w:val="0"/>
          <w:numId w:val="2"/>
        </w:numPr>
        <w:rPr>
          <w:rFonts w:ascii="Arial" w:hAnsi="Arial"/>
        </w:rPr>
      </w:pPr>
      <w:r>
        <w:rPr>
          <w:rFonts w:ascii="Arial" w:hAnsi="Arial"/>
          <w:b/>
          <w:bCs/>
        </w:rPr>
        <w:t>H</w:t>
      </w:r>
      <w:r w:rsidR="00B85467">
        <w:rPr>
          <w:rFonts w:ascii="Arial" w:hAnsi="Arial"/>
          <w:b/>
          <w:bCs/>
        </w:rPr>
        <w:t>igh</w:t>
      </w:r>
      <w:r w:rsidR="008558D6">
        <w:rPr>
          <w:rFonts w:ascii="Arial" w:hAnsi="Arial"/>
          <w:b/>
          <w:bCs/>
        </w:rPr>
        <w:t>-</w:t>
      </w:r>
      <w:r w:rsidR="00B85467">
        <w:rPr>
          <w:rFonts w:ascii="Arial" w:hAnsi="Arial"/>
          <w:b/>
          <w:bCs/>
        </w:rPr>
        <w:t>definition optical camera</w:t>
      </w:r>
      <w:r>
        <w:rPr>
          <w:rFonts w:ascii="Arial" w:hAnsi="Arial"/>
          <w:b/>
          <w:bCs/>
        </w:rPr>
        <w:t>s</w:t>
      </w:r>
      <w:r w:rsidR="00B85467">
        <w:rPr>
          <w:rFonts w:ascii="Arial" w:hAnsi="Arial"/>
        </w:rPr>
        <w:t xml:space="preserve"> – Option of 1080p or 4K resolution to realize accurate visual identification of intruders </w:t>
      </w:r>
    </w:p>
    <w:p w14:paraId="51349FA4" w14:textId="77777777" w:rsidR="0084074A" w:rsidRDefault="00B85467">
      <w:pPr>
        <w:pStyle w:val="ListParagraph"/>
        <w:numPr>
          <w:ilvl w:val="0"/>
          <w:numId w:val="2"/>
        </w:numPr>
        <w:rPr>
          <w:rFonts w:ascii="Arial" w:hAnsi="Arial"/>
        </w:rPr>
      </w:pPr>
      <w:r>
        <w:rPr>
          <w:rFonts w:ascii="Arial" w:hAnsi="Arial"/>
          <w:b/>
          <w:bCs/>
        </w:rPr>
        <w:t>IR and visible LED illuminators</w:t>
      </w:r>
      <w:r>
        <w:rPr>
          <w:rFonts w:ascii="Arial" w:hAnsi="Arial"/>
        </w:rPr>
        <w:t xml:space="preserve"> – Ability to deter intruders with white light illumination </w:t>
      </w:r>
    </w:p>
    <w:p w14:paraId="6ADD3150" w14:textId="1C4D4854" w:rsidR="0084074A" w:rsidRDefault="00B85467">
      <w:pPr>
        <w:pStyle w:val="ListParagraph"/>
        <w:numPr>
          <w:ilvl w:val="0"/>
          <w:numId w:val="2"/>
        </w:numPr>
        <w:rPr>
          <w:rFonts w:ascii="Arial" w:hAnsi="Arial"/>
        </w:rPr>
      </w:pPr>
      <w:r>
        <w:rPr>
          <w:rFonts w:ascii="Arial" w:hAnsi="Arial"/>
          <w:b/>
          <w:bCs/>
        </w:rPr>
        <w:t>Advanced onboard analytics</w:t>
      </w:r>
      <w:r>
        <w:rPr>
          <w:rFonts w:ascii="Arial" w:hAnsi="Arial"/>
        </w:rPr>
        <w:t xml:space="preserve"> – Accurate target detection and classification, </w:t>
      </w:r>
      <w:r w:rsidR="00A817B5">
        <w:rPr>
          <w:rFonts w:ascii="Arial" w:hAnsi="Arial"/>
        </w:rPr>
        <w:t>to help reduce</w:t>
      </w:r>
      <w:r>
        <w:rPr>
          <w:rFonts w:ascii="Arial" w:hAnsi="Arial"/>
        </w:rPr>
        <w:t xml:space="preserve"> false alarms </w:t>
      </w:r>
    </w:p>
    <w:p w14:paraId="42B9C8FE" w14:textId="3994126C" w:rsidR="0084074A" w:rsidRDefault="00B85467">
      <w:pPr>
        <w:pStyle w:val="ListParagraph"/>
        <w:numPr>
          <w:ilvl w:val="0"/>
          <w:numId w:val="2"/>
        </w:numPr>
        <w:rPr>
          <w:rFonts w:ascii="Arial" w:hAnsi="Arial"/>
        </w:rPr>
      </w:pPr>
      <w:r>
        <w:rPr>
          <w:rFonts w:ascii="Arial" w:hAnsi="Arial"/>
          <w:b/>
          <w:bCs/>
        </w:rPr>
        <w:t>2-way audio and digital input/outputs</w:t>
      </w:r>
      <w:r>
        <w:rPr>
          <w:rFonts w:ascii="Arial" w:hAnsi="Arial"/>
        </w:rPr>
        <w:t xml:space="preserve"> – Enables real-time audio response </w:t>
      </w:r>
      <w:r w:rsidR="00D934D6">
        <w:rPr>
          <w:rFonts w:ascii="Arial" w:hAnsi="Arial"/>
        </w:rPr>
        <w:t xml:space="preserve"> </w:t>
      </w:r>
      <w:r>
        <w:rPr>
          <w:rFonts w:ascii="Arial" w:hAnsi="Arial"/>
        </w:rPr>
        <w:t xml:space="preserve">  </w:t>
      </w:r>
      <w:r>
        <w:rPr>
          <w:rFonts w:ascii="Arial" w:hAnsi="Arial"/>
        </w:rPr>
        <w:br/>
      </w:r>
    </w:p>
    <w:p w14:paraId="6C6086B9" w14:textId="17A302D2" w:rsidR="0084074A" w:rsidRDefault="00B85467">
      <w:pPr>
        <w:pStyle w:val="Body"/>
        <w:rPr>
          <w:rFonts w:ascii="Arial" w:eastAsia="Arial" w:hAnsi="Arial" w:cs="Arial"/>
        </w:rPr>
      </w:pPr>
      <w:r>
        <w:rPr>
          <w:rFonts w:ascii="Arial" w:hAnsi="Arial"/>
        </w:rPr>
        <w:t xml:space="preserve">The FLIR Saros platform was designed and engineered with today’s cybersecurity risks in mind, with end-to-end encryption for setup, web, and video streams, and </w:t>
      </w:r>
      <w:r w:rsidR="00D934D6">
        <w:rPr>
          <w:rFonts w:ascii="Arial" w:hAnsi="Arial"/>
          <w:lang w:val="fr-FR"/>
        </w:rPr>
        <w:t>configuration</w:t>
      </w:r>
      <w:r>
        <w:rPr>
          <w:rFonts w:ascii="Arial" w:hAnsi="Arial"/>
          <w:lang w:val="fr-FR"/>
        </w:rPr>
        <w:t xml:space="preserve"> lock</w:t>
      </w:r>
      <w:r>
        <w:rPr>
          <w:rFonts w:ascii="Arial" w:hAnsi="Arial"/>
        </w:rPr>
        <w:t xml:space="preserve">down after initial setup for increased tamper prevention. FLIR </w:t>
      </w:r>
      <w:r>
        <w:rPr>
          <w:rFonts w:ascii="Arial" w:hAnsi="Arial"/>
          <w:lang w:val="es-ES_tradnl"/>
        </w:rPr>
        <w:t xml:space="preserve">Saros </w:t>
      </w:r>
      <w:r w:rsidR="008D76A7" w:rsidRPr="008D76A7">
        <w:rPr>
          <w:rFonts w:ascii="Arial" w:hAnsi="Arial"/>
        </w:rPr>
        <w:t>also</w:t>
      </w:r>
      <w:r w:rsidR="008D76A7">
        <w:rPr>
          <w:rFonts w:ascii="Arial" w:hAnsi="Arial"/>
          <w:lang w:val="es-ES_tradnl"/>
        </w:rPr>
        <w:t xml:space="preserve"> </w:t>
      </w:r>
      <w:r>
        <w:rPr>
          <w:rFonts w:ascii="Arial" w:hAnsi="Arial"/>
        </w:rPr>
        <w:t>eliminate</w:t>
      </w:r>
      <w:r w:rsidR="008D76A7">
        <w:rPr>
          <w:rFonts w:ascii="Arial" w:hAnsi="Arial"/>
        </w:rPr>
        <w:t>s</w:t>
      </w:r>
      <w:r>
        <w:rPr>
          <w:rFonts w:ascii="Arial" w:hAnsi="Arial"/>
        </w:rPr>
        <w:t xml:space="preserve"> the need for port-forwarding, so devices are </w:t>
      </w:r>
      <w:r w:rsidR="0040062D">
        <w:rPr>
          <w:rFonts w:ascii="Arial" w:hAnsi="Arial"/>
        </w:rPr>
        <w:t>less</w:t>
      </w:r>
      <w:r>
        <w:rPr>
          <w:rFonts w:ascii="Arial" w:hAnsi="Arial"/>
        </w:rPr>
        <w:t xml:space="preserve"> exposed to remote </w:t>
      </w:r>
      <w:r w:rsidR="008D76A7">
        <w:rPr>
          <w:rFonts w:ascii="Arial" w:hAnsi="Arial"/>
        </w:rPr>
        <w:t xml:space="preserve">security </w:t>
      </w:r>
      <w:r>
        <w:rPr>
          <w:rFonts w:ascii="Arial" w:hAnsi="Arial"/>
        </w:rPr>
        <w:t xml:space="preserve">attacks. </w:t>
      </w:r>
    </w:p>
    <w:p w14:paraId="43078A01" w14:textId="63AFEB75" w:rsidR="00BC3F35" w:rsidRDefault="00B85467">
      <w:pPr>
        <w:pStyle w:val="Body"/>
        <w:rPr>
          <w:rFonts w:ascii="Arial" w:eastAsia="Arial" w:hAnsi="Arial" w:cs="Arial"/>
        </w:rPr>
      </w:pPr>
      <w:r>
        <w:rPr>
          <w:rFonts w:ascii="Arial" w:hAnsi="Arial"/>
        </w:rPr>
        <w:t>“FLIR Saros, equipped with multiple FLIR Leptons, represents a new security paradigm for wide-area commercial locations that face the threat of loss,” said James Cannon, President and CEO of FLIR. “FLIR Saros products open new business opportunities for both central monitoring stations and security integrators looking to distinguish themselves in the industry. The Saros family is an important addition to FLIR’s security portfolio and supports our goal of innovating technologies that increase perception and awareness to support professionals in decision-making that saves lives and livelihoods.”</w:t>
      </w:r>
    </w:p>
    <w:p w14:paraId="2AA2A1A8" w14:textId="083C58DF" w:rsidR="00052A9F" w:rsidRDefault="00BC3F35" w:rsidP="00052A9F">
      <w:pPr>
        <w:pStyle w:val="Body"/>
        <w:rPr>
          <w:rFonts w:ascii="Arial" w:hAnsi="Arial"/>
        </w:rPr>
      </w:pPr>
      <w:r>
        <w:rPr>
          <w:rFonts w:ascii="Arial" w:hAnsi="Arial"/>
        </w:rPr>
        <w:t>I</w:t>
      </w:r>
      <w:r w:rsidR="00B85467">
        <w:rPr>
          <w:rFonts w:ascii="Arial" w:hAnsi="Arial"/>
        </w:rPr>
        <w:t>nitial</w:t>
      </w:r>
      <w:r w:rsidR="00B85467">
        <w:rPr>
          <w:rFonts w:ascii="Arial" w:hAnsi="Arial"/>
          <w:lang w:val="es-ES_tradnl"/>
        </w:rPr>
        <w:t xml:space="preserve"> FLIR Saros models </w:t>
      </w:r>
      <w:r w:rsidR="00B85467">
        <w:rPr>
          <w:rFonts w:ascii="Arial" w:hAnsi="Arial"/>
        </w:rPr>
        <w:t xml:space="preserve">– in both dome and multi-imager form factors – will begin shipping in North America and Europe in the third quarter of 2018 through FLIR’s established network </w:t>
      </w:r>
      <w:r w:rsidR="00B85467">
        <w:rPr>
          <w:rFonts w:ascii="Arial" w:hAnsi="Arial"/>
        </w:rPr>
        <w:lastRenderedPageBreak/>
        <w:t xml:space="preserve">of dealers and integrators. For more information on FLIR </w:t>
      </w:r>
      <w:r w:rsidR="00B85467">
        <w:rPr>
          <w:rFonts w:ascii="Arial" w:hAnsi="Arial"/>
          <w:lang w:val="pt-PT"/>
        </w:rPr>
        <w:t xml:space="preserve">Saros, </w:t>
      </w:r>
      <w:r w:rsidR="00B85467">
        <w:rPr>
          <w:rFonts w:ascii="Arial" w:hAnsi="Arial"/>
        </w:rPr>
        <w:t>visit</w:t>
      </w:r>
      <w:r w:rsidR="00052A9F">
        <w:rPr>
          <w:rFonts w:ascii="Arial" w:hAnsi="Arial"/>
        </w:rPr>
        <w:t xml:space="preserve"> </w:t>
      </w:r>
      <w:hyperlink r:id="rId8" w:history="1">
        <w:r w:rsidR="00052A9F" w:rsidRPr="00052A9F">
          <w:rPr>
            <w:rStyle w:val="Hyperlink"/>
            <w:rFonts w:ascii="Arial" w:hAnsi="Arial" w:cs="Arial"/>
            <w:color w:val="954F72"/>
          </w:rPr>
          <w:t>www.flir.eu/saros</w:t>
        </w:r>
      </w:hyperlink>
      <w:r w:rsidR="00052A9F">
        <w:rPr>
          <w:rFonts w:ascii="Arial" w:hAnsi="Arial" w:cs="Arial"/>
        </w:rPr>
        <w:t xml:space="preserve"> </w:t>
      </w:r>
      <w:r w:rsidR="00052A9F">
        <w:rPr>
          <w:rFonts w:ascii="Arial" w:hAnsi="Arial"/>
        </w:rPr>
        <w:t xml:space="preserve">(Europe). </w:t>
      </w:r>
    </w:p>
    <w:p w14:paraId="0E2A07B1" w14:textId="77777777" w:rsidR="00591E80" w:rsidRPr="00052A9F" w:rsidRDefault="00591E80" w:rsidP="00052A9F">
      <w:pPr>
        <w:pStyle w:val="Body"/>
        <w:rPr>
          <w:rFonts w:ascii="Arial" w:eastAsia="Arial" w:hAnsi="Arial" w:cs="Arial"/>
          <w:color w:val="0563C1"/>
          <w:u w:val="single" w:color="0563C1"/>
        </w:rPr>
      </w:pPr>
    </w:p>
    <w:p w14:paraId="60252FB3" w14:textId="77777777" w:rsidR="0084074A" w:rsidRDefault="00B85467">
      <w:pPr>
        <w:pStyle w:val="BodyA"/>
        <w:spacing w:line="240" w:lineRule="auto"/>
        <w:rPr>
          <w:rStyle w:val="None"/>
          <w:rFonts w:ascii="Arial" w:eastAsia="Arial" w:hAnsi="Arial" w:cs="Arial"/>
          <w:i/>
          <w:iCs/>
          <w:sz w:val="16"/>
          <w:szCs w:val="16"/>
        </w:rPr>
      </w:pPr>
      <w:r>
        <w:rPr>
          <w:rFonts w:ascii="Arial" w:hAnsi="Arial"/>
          <w:b/>
          <w:bCs/>
          <w:color w:val="333333"/>
          <w:sz w:val="16"/>
          <w:szCs w:val="16"/>
          <w:u w:color="333333"/>
          <w:shd w:val="clear" w:color="auto" w:fill="FFFFFF"/>
        </w:rPr>
        <w:t>About</w:t>
      </w:r>
      <w:r>
        <w:rPr>
          <w:rFonts w:ascii="Arial" w:hAnsi="Arial"/>
          <w:b/>
          <w:bCs/>
          <w:i/>
          <w:iCs/>
          <w:color w:val="333333"/>
          <w:sz w:val="16"/>
          <w:szCs w:val="16"/>
          <w:u w:color="333333"/>
          <w:shd w:val="clear" w:color="auto" w:fill="FFFFFF"/>
        </w:rPr>
        <w:t> </w:t>
      </w:r>
      <w:r>
        <w:rPr>
          <w:rFonts w:ascii="Arial" w:hAnsi="Arial"/>
          <w:b/>
          <w:bCs/>
          <w:color w:val="333333"/>
          <w:sz w:val="16"/>
          <w:szCs w:val="16"/>
          <w:u w:color="333333"/>
          <w:shd w:val="clear" w:color="auto" w:fill="FFFFFF"/>
        </w:rPr>
        <w:t>FLIR Systems</w:t>
      </w:r>
      <w:r>
        <w:rPr>
          <w:rFonts w:ascii="Arial Unicode MS" w:eastAsia="Arial Unicode MS" w:hAnsi="Arial Unicode MS" w:cs="Arial Unicode MS"/>
          <w:color w:val="333333"/>
          <w:sz w:val="16"/>
          <w:szCs w:val="16"/>
          <w:u w:color="333333"/>
          <w:shd w:val="clear" w:color="auto" w:fill="FFFFFF"/>
        </w:rPr>
        <w:br/>
      </w:r>
      <w:r>
        <w:rPr>
          <w:rFonts w:ascii="Arial" w:hAnsi="Arial"/>
          <w:i/>
          <w:iCs/>
          <w:color w:val="333333"/>
          <w:sz w:val="16"/>
          <w:szCs w:val="16"/>
          <w:u w:color="333333"/>
          <w:shd w:val="clear" w:color="auto" w:fill="FFFFFF"/>
        </w:rPr>
        <w:t>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9" w:history="1">
        <w:r>
          <w:rPr>
            <w:rStyle w:val="Hyperlink1"/>
          </w:rPr>
          <w:t>www.flir.com</w:t>
        </w:r>
      </w:hyperlink>
      <w:r>
        <w:rPr>
          <w:rStyle w:val="None"/>
          <w:rFonts w:ascii="Arial" w:hAnsi="Arial"/>
          <w:i/>
          <w:iCs/>
          <w:color w:val="333333"/>
          <w:sz w:val="16"/>
          <w:szCs w:val="16"/>
          <w:u w:color="333333"/>
          <w:shd w:val="clear" w:color="auto" w:fill="FFFFFF"/>
        </w:rPr>
        <w:t> and follow </w:t>
      </w:r>
      <w:hyperlink r:id="rId10" w:history="1">
        <w:r>
          <w:rPr>
            <w:rStyle w:val="Hyperlink1"/>
          </w:rPr>
          <w:t>@flir</w:t>
        </w:r>
      </w:hyperlink>
      <w:r>
        <w:rPr>
          <w:rStyle w:val="None"/>
          <w:rFonts w:ascii="Arial" w:hAnsi="Arial"/>
          <w:i/>
          <w:iCs/>
          <w:color w:val="333333"/>
          <w:sz w:val="16"/>
          <w:szCs w:val="16"/>
          <w:u w:color="333333"/>
          <w:shd w:val="clear" w:color="auto" w:fill="FFFFFF"/>
        </w:rPr>
        <w:t>.</w:t>
      </w:r>
    </w:p>
    <w:p w14:paraId="0DA3D66C" w14:textId="77777777" w:rsidR="0084074A" w:rsidRDefault="00B85467">
      <w:pPr>
        <w:pStyle w:val="NoSpacing"/>
        <w:rPr>
          <w:rStyle w:val="None"/>
          <w:rFonts w:ascii="Arial" w:eastAsia="Arial" w:hAnsi="Arial" w:cs="Arial"/>
          <w:b/>
          <w:bCs/>
          <w:sz w:val="16"/>
          <w:szCs w:val="16"/>
        </w:rPr>
      </w:pPr>
      <w:r>
        <w:rPr>
          <w:rStyle w:val="None"/>
          <w:rFonts w:ascii="Arial" w:hAnsi="Arial"/>
          <w:b/>
          <w:bCs/>
          <w:sz w:val="16"/>
          <w:szCs w:val="16"/>
        </w:rPr>
        <w:t>Forward-Looking Statements</w:t>
      </w:r>
    </w:p>
    <w:p w14:paraId="6165B264" w14:textId="77777777" w:rsidR="0084074A" w:rsidRDefault="00B85467">
      <w:pPr>
        <w:pStyle w:val="NoSpacing"/>
        <w:rPr>
          <w:rStyle w:val="None"/>
          <w:rFonts w:ascii="Arial" w:eastAsia="Arial" w:hAnsi="Arial" w:cs="Arial"/>
          <w:b/>
          <w:bCs/>
          <w:sz w:val="16"/>
          <w:szCs w:val="16"/>
        </w:rPr>
      </w:pPr>
      <w:r>
        <w:rPr>
          <w:rStyle w:val="None"/>
          <w:rFonts w:ascii="Arial" w:hAnsi="Arial"/>
          <w:i/>
          <w:iCs/>
          <w:color w:val="333333"/>
          <w:sz w:val="16"/>
          <w:szCs w:val="16"/>
          <w:u w:color="333333"/>
        </w:rPr>
        <w:t>The statements of opinion in this release that are not historical facts are forward-looking statements within the meaning of the Private Securities Litigation Reform Act of 1995. Such statements are based on current expectations, estimates, and projections about FLIR's business based, in part, on assumptions made by management. These statements are not guarantees of future performance and involve risks and uncertainties that are difficult to predict. Therefore, actual outcomes and results may differ materially from what is expressed or forecasted in such forward-looking statements due to numerous factors, including risks and uncertainties discussed from time to time in FLIR's Securities and Exchange Commission filings and reports. Such forward-looking statements speak only as of the date on which they are made and FLIR does not undertake any obligation to update any forward-looking statement to reflect events or circumstances after the date of this release, or for changes made to this document by wire services or Internet service providers.</w:t>
      </w:r>
    </w:p>
    <w:p w14:paraId="15799945" w14:textId="77777777" w:rsidR="0084074A" w:rsidRDefault="0084074A">
      <w:pPr>
        <w:pStyle w:val="BodyA"/>
        <w:spacing w:after="0" w:line="240" w:lineRule="auto"/>
        <w:rPr>
          <w:rStyle w:val="None"/>
          <w:rFonts w:ascii="Arial" w:eastAsia="Arial" w:hAnsi="Arial" w:cs="Arial"/>
          <w:b/>
          <w:bCs/>
          <w:sz w:val="16"/>
          <w:szCs w:val="16"/>
        </w:rPr>
      </w:pPr>
    </w:p>
    <w:p w14:paraId="74F9B7F7" w14:textId="6921CBD1" w:rsidR="0084074A" w:rsidRDefault="005E4D27">
      <w:pPr>
        <w:pStyle w:val="BodyA"/>
        <w:spacing w:after="0" w:line="240" w:lineRule="auto"/>
        <w:rPr>
          <w:rStyle w:val="None"/>
          <w:rFonts w:ascii="Arial" w:eastAsia="Arial" w:hAnsi="Arial" w:cs="Arial"/>
          <w:b/>
          <w:bCs/>
          <w:sz w:val="16"/>
          <w:szCs w:val="16"/>
        </w:rPr>
      </w:pPr>
      <w:r>
        <w:rPr>
          <w:rStyle w:val="None"/>
          <w:rFonts w:ascii="Arial" w:hAnsi="Arial"/>
          <w:b/>
          <w:bCs/>
          <w:sz w:val="16"/>
          <w:szCs w:val="16"/>
        </w:rPr>
        <w:t xml:space="preserve">Media Relations </w:t>
      </w:r>
    </w:p>
    <w:p w14:paraId="2B137F02" w14:textId="77777777" w:rsidR="0084074A" w:rsidRDefault="00B85467">
      <w:pPr>
        <w:pStyle w:val="BodyA"/>
        <w:spacing w:after="0" w:line="240" w:lineRule="auto"/>
        <w:rPr>
          <w:rStyle w:val="None"/>
          <w:rFonts w:ascii="Arial" w:eastAsia="Arial" w:hAnsi="Arial" w:cs="Arial"/>
          <w:sz w:val="16"/>
          <w:szCs w:val="16"/>
        </w:rPr>
      </w:pPr>
      <w:r>
        <w:rPr>
          <w:rStyle w:val="None"/>
          <w:rFonts w:ascii="Arial" w:hAnsi="Arial"/>
          <w:sz w:val="16"/>
          <w:szCs w:val="16"/>
        </w:rPr>
        <w:t>Tim McDowd</w:t>
      </w:r>
    </w:p>
    <w:p w14:paraId="25FC485E" w14:textId="77777777" w:rsidR="0084074A" w:rsidRDefault="00B85467">
      <w:pPr>
        <w:pStyle w:val="BodyA"/>
        <w:spacing w:after="0" w:line="240" w:lineRule="auto"/>
        <w:rPr>
          <w:rStyle w:val="None"/>
          <w:rFonts w:ascii="Arial" w:eastAsia="Arial" w:hAnsi="Arial" w:cs="Arial"/>
          <w:sz w:val="16"/>
          <w:szCs w:val="16"/>
        </w:rPr>
      </w:pPr>
      <w:r>
        <w:rPr>
          <w:rStyle w:val="None"/>
          <w:rFonts w:ascii="Arial" w:hAnsi="Arial"/>
          <w:sz w:val="16"/>
          <w:szCs w:val="16"/>
        </w:rPr>
        <w:t>503-498-3146</w:t>
      </w:r>
    </w:p>
    <w:p w14:paraId="5A71136A" w14:textId="4BD2C112" w:rsidR="0084074A" w:rsidRDefault="005A3FA0">
      <w:pPr>
        <w:pStyle w:val="BodyA"/>
        <w:spacing w:after="0" w:line="240" w:lineRule="auto"/>
        <w:rPr>
          <w:rStyle w:val="Hyperlink2"/>
        </w:rPr>
      </w:pPr>
      <w:hyperlink r:id="rId11" w:history="1">
        <w:r w:rsidR="00B85467">
          <w:rPr>
            <w:rStyle w:val="Hyperlink2"/>
          </w:rPr>
          <w:t>tim.mcdowd@flir.com</w:t>
        </w:r>
      </w:hyperlink>
    </w:p>
    <w:p w14:paraId="6F459BE3" w14:textId="5C7A5730" w:rsidR="000F4374" w:rsidRDefault="000F4374">
      <w:pPr>
        <w:pStyle w:val="BodyA"/>
        <w:spacing w:after="0" w:line="240" w:lineRule="auto"/>
        <w:rPr>
          <w:rStyle w:val="None"/>
          <w:rFonts w:ascii="Arial" w:eastAsia="Arial" w:hAnsi="Arial" w:cs="Arial"/>
          <w:sz w:val="16"/>
          <w:szCs w:val="16"/>
        </w:rPr>
      </w:pPr>
    </w:p>
    <w:p w14:paraId="442DADBD" w14:textId="05C3C0C5" w:rsidR="000F4374" w:rsidRDefault="000F4374" w:rsidP="000F4374">
      <w:pPr>
        <w:pStyle w:val="BodyA"/>
        <w:spacing w:after="0" w:line="240" w:lineRule="auto"/>
        <w:rPr>
          <w:rStyle w:val="None"/>
          <w:rFonts w:ascii="Arial" w:eastAsia="Arial" w:hAnsi="Arial" w:cs="Arial"/>
          <w:b/>
          <w:bCs/>
          <w:sz w:val="16"/>
          <w:szCs w:val="16"/>
        </w:rPr>
      </w:pPr>
      <w:r>
        <w:rPr>
          <w:rStyle w:val="None"/>
          <w:rFonts w:ascii="Arial" w:hAnsi="Arial"/>
          <w:b/>
          <w:bCs/>
          <w:sz w:val="16"/>
          <w:szCs w:val="16"/>
        </w:rPr>
        <w:t xml:space="preserve">Media Relations </w:t>
      </w:r>
      <w:r>
        <w:rPr>
          <w:rStyle w:val="None"/>
          <w:rFonts w:ascii="Arial" w:hAnsi="Arial"/>
          <w:b/>
          <w:bCs/>
          <w:sz w:val="16"/>
          <w:szCs w:val="16"/>
        </w:rPr>
        <w:t>EMEA</w:t>
      </w:r>
    </w:p>
    <w:p w14:paraId="276F0341" w14:textId="7A33D11B" w:rsidR="000F4374" w:rsidRPr="000F4374" w:rsidRDefault="000F4374" w:rsidP="000F4374">
      <w:pPr>
        <w:pStyle w:val="BodyA"/>
        <w:spacing w:after="0" w:line="240" w:lineRule="auto"/>
        <w:rPr>
          <w:rStyle w:val="None"/>
          <w:rFonts w:ascii="Arial" w:eastAsia="Arial" w:hAnsi="Arial" w:cs="Arial"/>
          <w:sz w:val="16"/>
          <w:szCs w:val="16"/>
          <w:lang w:val="nl-NL"/>
        </w:rPr>
      </w:pPr>
      <w:r w:rsidRPr="000F4374">
        <w:rPr>
          <w:rStyle w:val="None"/>
          <w:rFonts w:ascii="Arial" w:hAnsi="Arial"/>
          <w:sz w:val="16"/>
          <w:szCs w:val="16"/>
          <w:lang w:val="nl-NL"/>
        </w:rPr>
        <w:t>Ruud Heijsman</w:t>
      </w:r>
    </w:p>
    <w:p w14:paraId="68DC950D" w14:textId="575A22A7" w:rsidR="000F4374" w:rsidRPr="000F4374" w:rsidRDefault="000F4374" w:rsidP="000F4374">
      <w:pPr>
        <w:pStyle w:val="BodyA"/>
        <w:spacing w:after="0" w:line="240" w:lineRule="auto"/>
        <w:rPr>
          <w:rStyle w:val="None"/>
          <w:rFonts w:ascii="Arial" w:eastAsia="Arial" w:hAnsi="Arial" w:cs="Arial"/>
          <w:sz w:val="16"/>
          <w:szCs w:val="16"/>
        </w:rPr>
      </w:pPr>
      <w:r w:rsidRPr="000F4374">
        <w:rPr>
          <w:rStyle w:val="None"/>
          <w:rFonts w:ascii="Arial" w:hAnsi="Arial"/>
          <w:sz w:val="16"/>
          <w:szCs w:val="16"/>
        </w:rPr>
        <w:t>+31 765 794 191</w:t>
      </w:r>
    </w:p>
    <w:p w14:paraId="714EF5A7" w14:textId="49BD6478" w:rsidR="000F4374" w:rsidRPr="000F4374" w:rsidRDefault="000F4374" w:rsidP="000F4374">
      <w:pPr>
        <w:pStyle w:val="BodyA"/>
        <w:spacing w:after="0" w:line="240" w:lineRule="auto"/>
        <w:rPr>
          <w:rStyle w:val="None"/>
          <w:rFonts w:ascii="Arial" w:eastAsia="Arial" w:hAnsi="Arial" w:cs="Arial"/>
          <w:sz w:val="16"/>
          <w:szCs w:val="16"/>
        </w:rPr>
      </w:pPr>
      <w:hyperlink r:id="rId12" w:history="1"/>
      <w:r>
        <w:rPr>
          <w:rStyle w:val="Hyperlink2"/>
          <w:lang w:val="nl-NL"/>
        </w:rPr>
        <w:t xml:space="preserve">ruud.heijsman@flir.com </w:t>
      </w:r>
    </w:p>
    <w:p w14:paraId="3F02BE79" w14:textId="77777777" w:rsidR="0084074A" w:rsidRPr="000F4374" w:rsidRDefault="0084074A">
      <w:pPr>
        <w:pStyle w:val="BodyA"/>
        <w:spacing w:after="0" w:line="240" w:lineRule="auto"/>
        <w:rPr>
          <w:rStyle w:val="None"/>
          <w:rFonts w:ascii="Arial" w:eastAsia="Arial" w:hAnsi="Arial" w:cs="Arial"/>
          <w:sz w:val="16"/>
          <w:szCs w:val="16"/>
        </w:rPr>
      </w:pPr>
    </w:p>
    <w:p w14:paraId="6751F030" w14:textId="77777777" w:rsidR="0084074A" w:rsidRDefault="00B85467">
      <w:pPr>
        <w:pStyle w:val="BodyA"/>
        <w:spacing w:after="0" w:line="240" w:lineRule="auto"/>
        <w:rPr>
          <w:rStyle w:val="None"/>
          <w:rFonts w:ascii="Arial" w:eastAsia="Arial" w:hAnsi="Arial" w:cs="Arial"/>
          <w:b/>
          <w:bCs/>
          <w:sz w:val="16"/>
          <w:szCs w:val="16"/>
        </w:rPr>
      </w:pPr>
      <w:r>
        <w:rPr>
          <w:rStyle w:val="None"/>
          <w:rFonts w:ascii="Arial" w:hAnsi="Arial"/>
          <w:b/>
          <w:bCs/>
          <w:sz w:val="16"/>
          <w:szCs w:val="16"/>
        </w:rPr>
        <w:t>Investor Relations</w:t>
      </w:r>
    </w:p>
    <w:p w14:paraId="4D783F2C" w14:textId="77777777" w:rsidR="0084074A" w:rsidRDefault="00B85467">
      <w:pPr>
        <w:pStyle w:val="BodyA"/>
        <w:spacing w:after="0" w:line="240" w:lineRule="auto"/>
        <w:rPr>
          <w:rStyle w:val="None"/>
          <w:rFonts w:ascii="Arial" w:eastAsia="Arial" w:hAnsi="Arial" w:cs="Arial"/>
          <w:sz w:val="16"/>
          <w:szCs w:val="16"/>
        </w:rPr>
      </w:pPr>
      <w:r>
        <w:rPr>
          <w:rStyle w:val="None"/>
          <w:rFonts w:ascii="Arial" w:hAnsi="Arial"/>
          <w:sz w:val="16"/>
          <w:szCs w:val="16"/>
        </w:rPr>
        <w:t>Shane Harrison</w:t>
      </w:r>
      <w:bookmarkStart w:id="3" w:name="_GoBack"/>
      <w:bookmarkEnd w:id="3"/>
    </w:p>
    <w:p w14:paraId="191C5DBE" w14:textId="77777777" w:rsidR="0084074A" w:rsidRDefault="00B85467">
      <w:pPr>
        <w:pStyle w:val="BodyA"/>
        <w:spacing w:after="0" w:line="240" w:lineRule="auto"/>
        <w:rPr>
          <w:rStyle w:val="None"/>
          <w:rFonts w:ascii="Arial" w:eastAsia="Arial" w:hAnsi="Arial" w:cs="Arial"/>
          <w:sz w:val="16"/>
          <w:szCs w:val="16"/>
        </w:rPr>
      </w:pPr>
      <w:r>
        <w:rPr>
          <w:rStyle w:val="None"/>
          <w:rFonts w:ascii="Arial" w:hAnsi="Arial"/>
          <w:sz w:val="16"/>
          <w:szCs w:val="16"/>
        </w:rPr>
        <w:t>503-498-3547</w:t>
      </w:r>
    </w:p>
    <w:p w14:paraId="704504EF" w14:textId="77777777" w:rsidR="0084074A" w:rsidRDefault="005A3FA0">
      <w:pPr>
        <w:pStyle w:val="BodyA"/>
        <w:spacing w:after="0" w:line="240" w:lineRule="auto"/>
        <w:rPr>
          <w:rStyle w:val="None"/>
          <w:rFonts w:ascii="Arial" w:eastAsia="Arial" w:hAnsi="Arial" w:cs="Arial"/>
          <w:sz w:val="16"/>
          <w:szCs w:val="16"/>
        </w:rPr>
      </w:pPr>
      <w:hyperlink r:id="rId13" w:history="1">
        <w:r w:rsidR="00B85467">
          <w:rPr>
            <w:rStyle w:val="Hyperlink2"/>
          </w:rPr>
          <w:t>shane.harrison@flir.com</w:t>
        </w:r>
      </w:hyperlink>
    </w:p>
    <w:p w14:paraId="22DB2688" w14:textId="77777777" w:rsidR="0084074A" w:rsidRDefault="0084074A">
      <w:pPr>
        <w:pStyle w:val="BodyA"/>
        <w:spacing w:after="0" w:line="240" w:lineRule="auto"/>
        <w:rPr>
          <w:rStyle w:val="None"/>
          <w:rFonts w:ascii="Arial" w:eastAsia="Arial" w:hAnsi="Arial" w:cs="Arial"/>
          <w:sz w:val="16"/>
          <w:szCs w:val="16"/>
        </w:rPr>
      </w:pPr>
    </w:p>
    <w:bookmarkEnd w:id="0"/>
    <w:p w14:paraId="4C6203DA" w14:textId="77777777" w:rsidR="0084074A" w:rsidRDefault="0084074A">
      <w:pPr>
        <w:pStyle w:val="Body"/>
      </w:pPr>
    </w:p>
    <w:sectPr w:rsidR="0084074A" w:rsidSect="00591E80">
      <w:headerReference w:type="default" r:id="rId14"/>
      <w:footerReference w:type="default" r:id="rId15"/>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BD68E" w14:textId="77777777" w:rsidR="005A3FA0" w:rsidRDefault="005A3FA0">
      <w:r>
        <w:separator/>
      </w:r>
    </w:p>
  </w:endnote>
  <w:endnote w:type="continuationSeparator" w:id="0">
    <w:p w14:paraId="21EE6232" w14:textId="77777777" w:rsidR="005A3FA0" w:rsidRDefault="005A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Helvetica Neue">
    <w:altName w:val="Malgun Gothic"/>
    <w:charset w:val="00"/>
    <w:family w:val="roman"/>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9F9A" w14:textId="77777777" w:rsidR="008558D6" w:rsidRDefault="008558D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E4BEB" w14:textId="77777777" w:rsidR="005A3FA0" w:rsidRDefault="005A3FA0">
      <w:r>
        <w:separator/>
      </w:r>
    </w:p>
  </w:footnote>
  <w:footnote w:type="continuationSeparator" w:id="0">
    <w:p w14:paraId="195FA763" w14:textId="77777777" w:rsidR="005A3FA0" w:rsidRDefault="005A3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E71F" w14:textId="77777777" w:rsidR="008558D6" w:rsidRDefault="008558D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35B60"/>
    <w:multiLevelType w:val="hybridMultilevel"/>
    <w:tmpl w:val="7CB6D70E"/>
    <w:styleLink w:val="ImportedStyle1"/>
    <w:lvl w:ilvl="0" w:tplc="B492C1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1EEF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BC78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4642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A0B7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9ED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0E2A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000A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90BC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7B4048B"/>
    <w:multiLevelType w:val="hybridMultilevel"/>
    <w:tmpl w:val="7CB6D70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4A"/>
    <w:rsid w:val="000007BE"/>
    <w:rsid w:val="00042C99"/>
    <w:rsid w:val="00052A9F"/>
    <w:rsid w:val="000F42C5"/>
    <w:rsid w:val="000F4374"/>
    <w:rsid w:val="0024128E"/>
    <w:rsid w:val="002503B9"/>
    <w:rsid w:val="003421FA"/>
    <w:rsid w:val="0040062D"/>
    <w:rsid w:val="004D79C4"/>
    <w:rsid w:val="00510D73"/>
    <w:rsid w:val="00591E80"/>
    <w:rsid w:val="005A3FA0"/>
    <w:rsid w:val="005E4D27"/>
    <w:rsid w:val="005E592E"/>
    <w:rsid w:val="006B4773"/>
    <w:rsid w:val="007A3270"/>
    <w:rsid w:val="0084074A"/>
    <w:rsid w:val="008558D6"/>
    <w:rsid w:val="008D76A7"/>
    <w:rsid w:val="00A817B5"/>
    <w:rsid w:val="00AB1B3D"/>
    <w:rsid w:val="00AC1381"/>
    <w:rsid w:val="00B85467"/>
    <w:rsid w:val="00BA36BF"/>
    <w:rsid w:val="00BC3F35"/>
    <w:rsid w:val="00C066D9"/>
    <w:rsid w:val="00C55EC3"/>
    <w:rsid w:val="00D934D6"/>
    <w:rsid w:val="00E6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D711"/>
  <w15:docId w15:val="{98506137-EAF6-47C0-89DF-54D9BB82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color w:val="0563C1"/>
      <w:u w:val="single" w:color="0563C1"/>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1">
    <w:name w:val="Hyperlink.1"/>
    <w:basedOn w:val="None"/>
    <w:rPr>
      <w:rFonts w:ascii="Arial" w:eastAsia="Arial" w:hAnsi="Arial" w:cs="Arial"/>
      <w:color w:val="3498DB"/>
      <w:sz w:val="16"/>
      <w:szCs w:val="16"/>
      <w:u w:val="single" w:color="3498DB"/>
      <w:shd w:val="clear" w:color="auto" w:fill="FFFFFF"/>
    </w:rPr>
  </w:style>
  <w:style w:type="paragraph" w:styleId="NoSpacing">
    <w:name w:val="No Spacing"/>
    <w:rPr>
      <w:rFonts w:ascii="Calibri" w:eastAsia="Calibri" w:hAnsi="Calibri" w:cs="Calibri"/>
      <w:color w:val="000000"/>
      <w:sz w:val="22"/>
      <w:szCs w:val="22"/>
      <w:u w:color="000000"/>
    </w:rPr>
  </w:style>
  <w:style w:type="character" w:customStyle="1" w:styleId="Hyperlink2">
    <w:name w:val="Hyperlink.2"/>
    <w:basedOn w:val="None"/>
    <w:rPr>
      <w:rFonts w:ascii="Arial" w:eastAsia="Arial" w:hAnsi="Arial" w:cs="Arial"/>
      <w:color w:val="0000FF"/>
      <w:sz w:val="16"/>
      <w:szCs w:val="16"/>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34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4D6"/>
    <w:rPr>
      <w:rFonts w:ascii="Segoe UI" w:hAnsi="Segoe UI" w:cs="Segoe UI"/>
      <w:sz w:val="18"/>
      <w:szCs w:val="18"/>
    </w:rPr>
  </w:style>
  <w:style w:type="character" w:customStyle="1" w:styleId="xapple-converted-space">
    <w:name w:val="x_apple-converted-space"/>
    <w:basedOn w:val="DefaultParagraphFont"/>
    <w:rsid w:val="00D934D6"/>
  </w:style>
  <w:style w:type="character" w:styleId="UnresolvedMention">
    <w:name w:val="Unresolved Mention"/>
    <w:basedOn w:val="DefaultParagraphFont"/>
    <w:uiPriority w:val="99"/>
    <w:semiHidden/>
    <w:unhideWhenUsed/>
    <w:rsid w:val="003421FA"/>
    <w:rPr>
      <w:color w:val="808080"/>
      <w:shd w:val="clear" w:color="auto" w:fill="E6E6E6"/>
    </w:rPr>
  </w:style>
  <w:style w:type="character" w:customStyle="1" w:styleId="apple-converted-space">
    <w:name w:val="apple-converted-space"/>
    <w:basedOn w:val="DefaultParagraphFont"/>
    <w:rsid w:val="00052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02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lir.eu/saros" TargetMode="External"/><Relationship Id="rId13" Type="http://schemas.openxmlformats.org/officeDocument/2006/relationships/hyperlink" Target="mailto:shane.harrison@fli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uud.heijsman@fli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m.mcdowd@flir.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lobenewswire.com/Tracker?data=J4yZ9Qmw39HLIXnkM3u9C6px5jGxUEv8lFLEg95w0eamb9qXDLbR8PAPg2X44Zt4LE-kpLVR1SdWWOArZblhqg==" TargetMode="External"/><Relationship Id="rId4" Type="http://schemas.openxmlformats.org/officeDocument/2006/relationships/webSettings" Target="webSettings.xml"/><Relationship Id="rId9" Type="http://schemas.openxmlformats.org/officeDocument/2006/relationships/hyperlink" Target="https://www.globenewswire.com/Tracker?data=UHRLueMCI9_8asN41MKABIjNPBLQzanbXdhtpIOXN3sxyyudek09u5QFiwjbK0gqJD0xbuY7CLJ86Uq4buNPpQ=="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Merrill, Travis</dc:creator>
  <cp:lastModifiedBy>Heijsman, Ruud</cp:lastModifiedBy>
  <cp:revision>3</cp:revision>
  <dcterms:created xsi:type="dcterms:W3CDTF">2018-05-01T07:11:00Z</dcterms:created>
  <dcterms:modified xsi:type="dcterms:W3CDTF">2018-05-01T07:19:00Z</dcterms:modified>
</cp:coreProperties>
</file>