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3289A" w:rsidRPr="007E441B" w:rsidRDefault="007E441B" w:rsidP="0003289A">
      <w:pPr>
        <w:jc w:val="center"/>
        <w:rPr>
          <w:b/>
          <w:bCs/>
          <w:sz w:val="32"/>
          <w:szCs w:val="32"/>
          <w:lang w:val="de-DE"/>
        </w:rPr>
      </w:pPr>
      <w:r w:rsidRPr="007E441B">
        <w:rPr>
          <w:rFonts w:ascii="Calibri" w:eastAsia="Calibri" w:hAnsi="Calibri" w:cs="Times New Roman"/>
          <w:b/>
          <w:bCs/>
          <w:sz w:val="32"/>
          <w:szCs w:val="32"/>
          <w:lang w:val="de-DE"/>
        </w:rPr>
        <w:t>Teledyne FLIR erweitert die Ex-Pro-Wärmebildkameraserie für schnelle und effektive Inspektionen</w:t>
      </w:r>
    </w:p>
    <w:p w:rsidR="0003289A" w:rsidRPr="007E441B" w:rsidRDefault="0003289A" w:rsidP="0003289A">
      <w:pPr>
        <w:jc w:val="center"/>
        <w:rPr>
          <w:b/>
          <w:bCs/>
          <w:sz w:val="32"/>
          <w:szCs w:val="32"/>
          <w:lang w:val="de-DE"/>
        </w:rPr>
      </w:pPr>
    </w:p>
    <w:p w:rsidR="0003289A" w:rsidRPr="007E441B" w:rsidRDefault="005A7208" w:rsidP="63527AB4">
      <w:pPr>
        <w:jc w:val="center"/>
        <w:rPr>
          <w:i/>
          <w:iCs/>
          <w:lang w:val="de-DE"/>
        </w:rPr>
      </w:pPr>
      <w:r>
        <w:rPr>
          <w:rFonts w:ascii="Calibri" w:eastAsia="Calibri" w:hAnsi="Calibri" w:cs="Times New Roman"/>
          <w:i/>
          <w:iCs/>
          <w:lang w:val="de-DE"/>
        </w:rPr>
        <w:t xml:space="preserve">Die neuen Modelle FLIR E5 Pro und E6 Pro </w:t>
      </w:r>
      <w:r w:rsidR="007E441B">
        <w:rPr>
          <w:rFonts w:ascii="Calibri" w:eastAsia="Calibri" w:hAnsi="Calibri" w:cs="Times New Roman"/>
          <w:i/>
          <w:iCs/>
          <w:lang w:val="de-DE"/>
        </w:rPr>
        <w:t>sind</w:t>
      </w:r>
      <w:r>
        <w:rPr>
          <w:rFonts w:ascii="Calibri" w:eastAsia="Calibri" w:hAnsi="Calibri" w:cs="Times New Roman"/>
          <w:i/>
          <w:iCs/>
          <w:lang w:val="de-DE"/>
        </w:rPr>
        <w:t xml:space="preserve"> jetzt ebenso wie die E8 Pro mit der F</w:t>
      </w:r>
      <w:r w:rsidR="007E441B">
        <w:rPr>
          <w:rFonts w:ascii="Calibri" w:eastAsia="Calibri" w:hAnsi="Calibri" w:cs="Times New Roman"/>
          <w:i/>
          <w:iCs/>
          <w:lang w:val="de-DE"/>
        </w:rPr>
        <w:t xml:space="preserve">LIR </w:t>
      </w:r>
      <w:proofErr w:type="spellStart"/>
      <w:r w:rsidR="007E441B">
        <w:rPr>
          <w:rFonts w:ascii="Calibri" w:eastAsia="Calibri" w:hAnsi="Calibri" w:cs="Times New Roman"/>
          <w:i/>
          <w:iCs/>
          <w:lang w:val="de-DE"/>
        </w:rPr>
        <w:t>Ignite</w:t>
      </w:r>
      <w:proofErr w:type="spellEnd"/>
      <w:r w:rsidR="007E441B">
        <w:rPr>
          <w:rFonts w:ascii="Calibri" w:eastAsia="Calibri" w:hAnsi="Calibri" w:cs="Times New Roman"/>
          <w:i/>
          <w:iCs/>
          <w:lang w:val="de-DE"/>
        </w:rPr>
        <w:t xml:space="preserve">™ </w:t>
      </w:r>
      <w:proofErr w:type="spellStart"/>
      <w:r w:rsidR="007E441B">
        <w:rPr>
          <w:rFonts w:ascii="Calibri" w:eastAsia="Calibri" w:hAnsi="Calibri" w:cs="Times New Roman"/>
          <w:i/>
          <w:iCs/>
          <w:lang w:val="de-DE"/>
        </w:rPr>
        <w:t>Cloud-Konnektivität</w:t>
      </w:r>
      <w:proofErr w:type="spellEnd"/>
      <w:r w:rsidR="007E441B">
        <w:rPr>
          <w:rFonts w:ascii="Calibri" w:eastAsia="Calibri" w:hAnsi="Calibri" w:cs="Times New Roman"/>
          <w:i/>
          <w:iCs/>
          <w:lang w:val="de-DE"/>
        </w:rPr>
        <w:t xml:space="preserve"> und </w:t>
      </w:r>
      <w:proofErr w:type="spellStart"/>
      <w:r w:rsidR="007E441B">
        <w:rPr>
          <w:rFonts w:ascii="Calibri" w:eastAsia="Calibri" w:hAnsi="Calibri" w:cs="Times New Roman"/>
          <w:i/>
          <w:iCs/>
          <w:lang w:val="de-DE"/>
        </w:rPr>
        <w:t>Point-and-Shoot-Funktion</w:t>
      </w:r>
      <w:proofErr w:type="spellEnd"/>
      <w:r w:rsidR="007E441B">
        <w:rPr>
          <w:rFonts w:ascii="Calibri" w:eastAsia="Calibri" w:hAnsi="Calibri" w:cs="Times New Roman"/>
          <w:i/>
          <w:iCs/>
          <w:lang w:val="de-DE"/>
        </w:rPr>
        <w:t xml:space="preserve"> für</w:t>
      </w:r>
      <w:r>
        <w:rPr>
          <w:rFonts w:ascii="Calibri" w:eastAsia="Calibri" w:hAnsi="Calibri" w:cs="Times New Roman"/>
          <w:i/>
          <w:iCs/>
          <w:lang w:val="de-DE"/>
        </w:rPr>
        <w:t xml:space="preserve"> Wärmebildaufnahmen ohne Fokussieren ausgestattet</w:t>
      </w:r>
    </w:p>
    <w:p w:rsidR="0003289A" w:rsidRPr="007E441B" w:rsidRDefault="0003289A" w:rsidP="0003289A">
      <w:pPr>
        <w:jc w:val="both"/>
        <w:rPr>
          <w:lang w:val="de-DE"/>
        </w:rPr>
      </w:pPr>
    </w:p>
    <w:p w:rsidR="00A97692" w:rsidRPr="007E441B" w:rsidRDefault="005A7208" w:rsidP="63527AB4">
      <w:pPr>
        <w:rPr>
          <w:sz w:val="22"/>
          <w:szCs w:val="22"/>
          <w:lang w:val="de-DE"/>
        </w:rPr>
      </w:pPr>
      <w:r>
        <w:rPr>
          <w:rFonts w:ascii="Calibri" w:eastAsia="Calibri" w:hAnsi="Calibri" w:cs="Times New Roman"/>
          <w:b/>
          <w:bCs/>
          <w:sz w:val="22"/>
          <w:szCs w:val="22"/>
          <w:lang w:val="de-DE"/>
        </w:rPr>
        <w:t>19. Sept. 2023 – GOLETA, Kalifornien –</w:t>
      </w:r>
      <w:r>
        <w:rPr>
          <w:rFonts w:ascii="Calibri" w:eastAsia="Calibri" w:hAnsi="Calibri" w:cs="Times New Roman"/>
          <w:sz w:val="22"/>
          <w:szCs w:val="22"/>
          <w:lang w:val="de-DE"/>
        </w:rPr>
        <w:t xml:space="preserve"> </w:t>
      </w:r>
      <w:bookmarkStart w:id="0" w:name="OLE_LINK1"/>
      <w:r>
        <w:rPr>
          <w:rFonts w:ascii="Calibri" w:eastAsia="Calibri" w:hAnsi="Calibri" w:cs="Times New Roman"/>
          <w:sz w:val="22"/>
          <w:szCs w:val="22"/>
          <w:lang w:val="de-DE"/>
        </w:rPr>
        <w:t xml:space="preserve">Teledyne FLIR, </w:t>
      </w:r>
      <w:r>
        <w:rPr>
          <w:rFonts w:ascii="Calibri" w:eastAsia="Calibri" w:hAnsi="Calibri" w:cs="Times New Roman"/>
          <w:color w:val="000000"/>
          <w:sz w:val="22"/>
          <w:szCs w:val="22"/>
          <w:lang w:val="de-DE"/>
        </w:rPr>
        <w:t>ein Unternehmen von Teledyne Technologies Incorporated, stellt heute die Kameras FLIR E5 Pro und FLIR E6 Pro ohne Fokussierung vor. Die Geräte verfügen über einen</w:t>
      </w:r>
      <w:r>
        <w:rPr>
          <w:rFonts w:ascii="Calibri" w:eastAsia="Calibri" w:hAnsi="Calibri" w:cs="Times New Roman"/>
          <w:sz w:val="22"/>
          <w:szCs w:val="22"/>
          <w:lang w:val="de-DE"/>
        </w:rPr>
        <w:t xml:space="preserve"> größeren 3,5-Zoll-Touchscreen und Cloud-Konnektivität mit FLIR Ignite in demselben Design mit Pistolengriff und Point-and-Shoot-Funktion wie die älteren Wärmebildkameras der Ex-Serie. </w:t>
      </w:r>
      <w:bookmarkEnd w:id="0"/>
      <w:r>
        <w:rPr>
          <w:rFonts w:ascii="Calibri" w:eastAsia="Calibri" w:hAnsi="Calibri" w:cs="Times New Roman"/>
          <w:sz w:val="22"/>
          <w:szCs w:val="22"/>
          <w:lang w:val="de-DE"/>
        </w:rPr>
        <w:t xml:space="preserve">Die vielseitigen Kameras sind in erster Linie für Nahaufnahmen, professionelle mechanische, gebäudetechnische und elektrische Inspektionsszenarien mit Hilfe von Wärmebildaufnahmen konzipiert. Dazu gehört die Erkennung von eindringendem Wasser, Luftlecks, elektrischen Verbindungen, Temperaturunterschieden zwischen Geräten und drohenden Geräteausfällen. </w:t>
      </w:r>
    </w:p>
    <w:p w:rsidR="00A97692" w:rsidRPr="007E441B" w:rsidRDefault="00A97692" w:rsidP="0003289A">
      <w:pPr>
        <w:rPr>
          <w:rFonts w:cstheme="minorHAnsi"/>
          <w:sz w:val="22"/>
          <w:szCs w:val="22"/>
          <w:lang w:val="de-DE"/>
        </w:rPr>
      </w:pPr>
    </w:p>
    <w:p w:rsidR="00152B11" w:rsidRPr="007E441B" w:rsidRDefault="005A7208" w:rsidP="00152B11">
      <w:pPr>
        <w:rPr>
          <w:rFonts w:cstheme="minorHAnsi"/>
          <w:sz w:val="22"/>
          <w:szCs w:val="22"/>
          <w:lang w:val="de-DE"/>
        </w:rPr>
      </w:pPr>
      <w:r>
        <w:rPr>
          <w:rFonts w:ascii="Calibri" w:eastAsia="Calibri" w:hAnsi="Calibri" w:cs="Calibri"/>
          <w:sz w:val="22"/>
          <w:szCs w:val="22"/>
          <w:lang w:val="de-DE"/>
        </w:rPr>
        <w:t xml:space="preserve">Über einen integrierten Touchscreen kann der Benutzer der FLIR Ex Pro-Geräte über die </w:t>
      </w:r>
      <w:hyperlink r:id="rId7" w:history="1">
        <w:r>
          <w:rPr>
            <w:rFonts w:ascii="Calibri" w:eastAsia="Calibri" w:hAnsi="Calibri" w:cs="Calibri"/>
            <w:color w:val="0000FF"/>
            <w:sz w:val="22"/>
            <w:szCs w:val="22"/>
            <w:u w:val="single"/>
            <w:lang w:val="de-DE"/>
          </w:rPr>
          <w:t xml:space="preserve">FLIR </w:t>
        </w:r>
        <w:proofErr w:type="spellStart"/>
        <w:r>
          <w:rPr>
            <w:rFonts w:ascii="Calibri" w:eastAsia="Calibri" w:hAnsi="Calibri" w:cs="Calibri"/>
            <w:color w:val="0000FF"/>
            <w:sz w:val="22"/>
            <w:szCs w:val="22"/>
            <w:u w:val="single"/>
            <w:lang w:val="de-DE"/>
          </w:rPr>
          <w:t>Ignite</w:t>
        </w:r>
        <w:proofErr w:type="spellEnd"/>
      </w:hyperlink>
      <w:r>
        <w:rPr>
          <w:rFonts w:ascii="Calibri" w:eastAsia="Calibri" w:hAnsi="Calibri" w:cs="Calibri"/>
          <w:sz w:val="22"/>
          <w:szCs w:val="22"/>
          <w:lang w:val="de-DE"/>
        </w:rPr>
        <w:t xml:space="preserve"> Cloud-Software Aufnahmen über WLAN an Kollegen, Partner und Kunden weitergeben. FLIR bietet kostenlosen Speicher bis 1 GB an, mit der Option, für eine umfangreichere Nutzung zusätzlichen Speicherplatz in Form von Jahresabonnements zu erwerben. Der Zugegriff auf die F</w:t>
      </w:r>
      <w:r w:rsidR="007E441B">
        <w:rPr>
          <w:rFonts w:ascii="Calibri" w:eastAsia="Calibri" w:hAnsi="Calibri" w:cs="Calibri"/>
          <w:sz w:val="22"/>
          <w:szCs w:val="22"/>
          <w:lang w:val="de-DE"/>
        </w:rPr>
        <w:t>LIR Ignite Cloud kann über verschiedene</w:t>
      </w:r>
      <w:r>
        <w:rPr>
          <w:rFonts w:ascii="Calibri" w:eastAsia="Calibri" w:hAnsi="Calibri" w:cs="Calibri"/>
          <w:sz w:val="22"/>
          <w:szCs w:val="22"/>
          <w:lang w:val="de-DE"/>
        </w:rPr>
        <w:t xml:space="preserve"> Mobilgeräte, Webbrowser oder Desktop-PCs erfolgen. Damit entfällt die Notwendigkeit, zusätzliche USB-Flash-Laufwerke, Speicherkarten oder Kabel mitzunehmen. </w:t>
      </w:r>
      <w:r>
        <w:rPr>
          <w:rFonts w:ascii="Calibri" w:eastAsia="Calibri" w:hAnsi="Calibri" w:cs="Calibri"/>
          <w:color w:val="000000"/>
          <w:sz w:val="22"/>
          <w:szCs w:val="22"/>
          <w:lang w:val="de-DE"/>
        </w:rPr>
        <w:t>Die Bilder können als Dateien oder in Kurzberichten geprüft, bearbeitet, analysiert und weitergegeben werden. Die Dateien können mit der Software</w:t>
      </w:r>
      <w:r>
        <w:rPr>
          <w:rFonts w:ascii="Calibri" w:eastAsia="Calibri" w:hAnsi="Calibri" w:cs="Calibri"/>
          <w:sz w:val="22"/>
          <w:szCs w:val="22"/>
          <w:lang w:val="de-DE"/>
        </w:rPr>
        <w:t xml:space="preserve"> </w:t>
      </w:r>
      <w:hyperlink r:id="rId8" w:history="1">
        <w:r>
          <w:rPr>
            <w:rFonts w:ascii="Calibri" w:eastAsia="Calibri" w:hAnsi="Calibri" w:cs="Calibri"/>
            <w:color w:val="0000FF"/>
            <w:sz w:val="22"/>
            <w:szCs w:val="22"/>
            <w:u w:val="single"/>
            <w:lang w:val="de-DE"/>
          </w:rPr>
          <w:t>FLIR Thermal Studio</w:t>
        </w:r>
      </w:hyperlink>
      <w:r>
        <w:rPr>
          <w:rFonts w:ascii="Calibri" w:eastAsia="Calibri" w:hAnsi="Calibri" w:cs="Calibri"/>
          <w:sz w:val="22"/>
          <w:szCs w:val="22"/>
          <w:lang w:val="de-DE"/>
        </w:rPr>
        <w:t xml:space="preserve"> für Situationen, die erweiterte Bearbeitungs- und Berichtsfunktionen erfordern, synchronisiert werden.  </w:t>
      </w:r>
    </w:p>
    <w:p w:rsidR="00034812" w:rsidRPr="007E441B" w:rsidRDefault="00034812" w:rsidP="0003289A">
      <w:pPr>
        <w:rPr>
          <w:rFonts w:cstheme="minorHAnsi"/>
          <w:sz w:val="22"/>
          <w:szCs w:val="22"/>
          <w:lang w:val="de-DE"/>
        </w:rPr>
      </w:pPr>
    </w:p>
    <w:p w:rsidR="00C870CF" w:rsidRPr="007E441B" w:rsidRDefault="005A7208" w:rsidP="5519C8B4">
      <w:pPr>
        <w:rPr>
          <w:sz w:val="22"/>
          <w:szCs w:val="22"/>
          <w:lang w:val="de-DE"/>
        </w:rPr>
      </w:pPr>
      <w:r>
        <w:rPr>
          <w:rFonts w:ascii="Calibri" w:eastAsia="Calibri" w:hAnsi="Calibri" w:cs="Times New Roman"/>
          <w:sz w:val="22"/>
          <w:szCs w:val="22"/>
          <w:lang w:val="de-DE"/>
        </w:rPr>
        <w:t xml:space="preserve">„Programme zur wirksamen Zustandsüberwachung erfordern heute vernetzte, Cloud-fähige wärmebildgebende Geräte wie die Ex Pro-Serie, mit Prüfer Daten in Echtzeit schnell und effizient weitergeben und analysieren können“, so Rob Milner, Global Business Development Director bei Teledyne FLIR. „Das verschafft Prüfern nicht nur ein besseres Verständnis potenzieller Geräteausfälle und umfassendere Einblicke, Unternehmen können so auch die erforderlichen Wartungsmaßnahmen genauer planen anhand leicht zugänglicher Daten und Analysen über FLIR Ignite Cloud und FLIR Thermal Studio.“ </w:t>
      </w:r>
    </w:p>
    <w:p w:rsidR="00034812" w:rsidRPr="007E441B" w:rsidRDefault="00034812" w:rsidP="0003289A">
      <w:pPr>
        <w:rPr>
          <w:rFonts w:cstheme="minorHAnsi"/>
          <w:sz w:val="22"/>
          <w:szCs w:val="22"/>
          <w:lang w:val="de-DE"/>
        </w:rPr>
      </w:pPr>
    </w:p>
    <w:p w:rsidR="00553E7B" w:rsidRPr="007E441B" w:rsidRDefault="005A7208" w:rsidP="00553E7B">
      <w:pPr>
        <w:rPr>
          <w:sz w:val="22"/>
          <w:szCs w:val="22"/>
          <w:lang w:val="de-DE"/>
        </w:rPr>
      </w:pPr>
      <w:bookmarkStart w:id="1" w:name="OLE_LINK6"/>
      <w:r>
        <w:rPr>
          <w:rFonts w:ascii="Calibri" w:eastAsia="Calibri" w:hAnsi="Calibri" w:cs="Times New Roman"/>
          <w:sz w:val="22"/>
          <w:szCs w:val="22"/>
          <w:lang w:val="de-DE"/>
        </w:rPr>
        <w:t xml:space="preserve">Die FLIR Ex Pro-Serie verfügt über eine verbesserte Bildschirmauflösung von 640 × 480 und zeigt mehr visuelle Details, wenn diese mit der jeweiligen thermischen Auflösung von 240 × 180 der FLIR E6 Pro und der thermischen Auflösung von 180 × 120 der FLIR E5 Pro kombiniert wird. </w:t>
      </w:r>
      <w:bookmarkStart w:id="2" w:name="OLE_LINK3"/>
      <w:r>
        <w:rPr>
          <w:rFonts w:ascii="Calibri" w:eastAsia="Calibri" w:hAnsi="Calibri" w:cs="Times New Roman"/>
          <w:sz w:val="22"/>
          <w:szCs w:val="22"/>
          <w:lang w:val="de-DE"/>
        </w:rPr>
        <w:t xml:space="preserve">Die Kameras der Ex Pro-Serie verfügen außerdem über integrierte Digitalkameras mit einer Auflösung von 5 MP und LED-Lampen, mit denen der Benutzer den Inspektionsbereich besser überschauen und visuelle Details auch bei schlechten Lichtverhältnissen aufnehmen kann. Mit der patentierten Funktion Multi-Spectral Dynamic Imaging (MSX®) von FLIR, die Randdetails der Kamera im sichtbaren Bereich über das Wärmebild legt, sieht der Benutzer auch bei schlechten Lichtverhältnissen mehr Details und kann den Kontext berücksichtigen, ohne dadurch Wärmedaten zu verlieren. Der Anwender kann mit Hilfe der neuen Bildschirmanmerkungsfunktion außerdem wichtige Ergebnisse hervorheben. </w:t>
      </w:r>
    </w:p>
    <w:bookmarkEnd w:id="1"/>
    <w:bookmarkEnd w:id="2"/>
    <w:p w:rsidR="00C12D1A" w:rsidRPr="007E441B" w:rsidRDefault="00C12D1A" w:rsidP="00C12D1A">
      <w:pPr>
        <w:rPr>
          <w:rFonts w:eastAsia="Arial" w:cstheme="minorHAnsi"/>
          <w:sz w:val="22"/>
          <w:szCs w:val="22"/>
          <w:lang w:val="de-DE"/>
        </w:rPr>
      </w:pPr>
    </w:p>
    <w:p w:rsidR="00553E7B" w:rsidRPr="007E441B" w:rsidRDefault="00626C49" w:rsidP="004F0CBD">
      <w:pPr>
        <w:rPr>
          <w:rFonts w:eastAsia="Arial" w:cstheme="minorHAnsi"/>
          <w:sz w:val="22"/>
          <w:szCs w:val="22"/>
          <w:lang w:val="de-DE"/>
        </w:rPr>
      </w:pPr>
      <w:r>
        <w:rPr>
          <w:rFonts w:ascii="Calibri" w:eastAsia="Calibri" w:hAnsi="Calibri" w:cs="Calibri"/>
          <w:sz w:val="22"/>
          <w:szCs w:val="22"/>
          <w:lang w:val="de-DE"/>
        </w:rPr>
        <w:t xml:space="preserve">Für Einsätze </w:t>
      </w:r>
      <w:r w:rsidR="005A7208">
        <w:rPr>
          <w:rFonts w:ascii="Calibri" w:eastAsia="Calibri" w:hAnsi="Calibri" w:cs="Calibri"/>
          <w:sz w:val="22"/>
          <w:szCs w:val="22"/>
          <w:lang w:val="de-DE"/>
        </w:rPr>
        <w:t xml:space="preserve">im Freien und in </w:t>
      </w:r>
      <w:r>
        <w:rPr>
          <w:rFonts w:ascii="Calibri" w:eastAsia="Calibri" w:hAnsi="Calibri" w:cs="Calibri"/>
          <w:sz w:val="22"/>
          <w:szCs w:val="22"/>
          <w:lang w:val="de-DE"/>
        </w:rPr>
        <w:t xml:space="preserve">rauen </w:t>
      </w:r>
      <w:r w:rsidR="005A7208">
        <w:rPr>
          <w:rFonts w:ascii="Calibri" w:eastAsia="Calibri" w:hAnsi="Calibri" w:cs="Calibri"/>
          <w:sz w:val="22"/>
          <w:szCs w:val="22"/>
          <w:lang w:val="de-DE"/>
        </w:rPr>
        <w:t xml:space="preserve">Industrieumgebungen wird die gesamte Produktreihe der Ex Pro-Kameras einer Fallprüfung aus zwei Metern Höhe unterzogen. Das robuste Design erfüllt die Schutzart IP54, Stoßsicherheit bis 25 g und die Schwingprüfung mit 2 g und verfügt über eine eingebaute Objektivabdeckung für zusätzlichen Schutz. </w:t>
      </w:r>
    </w:p>
    <w:p w:rsidR="00553E7B" w:rsidRPr="007E441B" w:rsidRDefault="00553E7B" w:rsidP="004F0CBD">
      <w:pPr>
        <w:rPr>
          <w:rFonts w:eastAsia="Arial" w:cstheme="minorHAnsi"/>
          <w:sz w:val="22"/>
          <w:szCs w:val="22"/>
          <w:lang w:val="de-DE"/>
        </w:rPr>
      </w:pPr>
    </w:p>
    <w:p w:rsidR="004F0CBD" w:rsidRPr="007E441B" w:rsidRDefault="005A7208" w:rsidP="004F0CBD">
      <w:pPr>
        <w:rPr>
          <w:rFonts w:eastAsia="Arial" w:cstheme="minorHAnsi"/>
          <w:sz w:val="22"/>
          <w:szCs w:val="22"/>
          <w:lang w:val="de-DE"/>
        </w:rPr>
      </w:pPr>
      <w:r>
        <w:rPr>
          <w:rFonts w:ascii="Calibri" w:eastAsia="Calibri" w:hAnsi="Calibri" w:cs="Calibri"/>
          <w:sz w:val="22"/>
          <w:szCs w:val="22"/>
          <w:lang w:val="de-DE"/>
        </w:rPr>
        <w:t xml:space="preserve">Die Kameras der Ex Pro-Serie können zudem mit einem Akku bis zu 4 Stunden im Dauerbetrieb verwendet werden. Der Akku kann schnell gewechselt und aufgeladen werden, um einen ganztägigen Einsatz zu ermöglichen. </w:t>
      </w:r>
    </w:p>
    <w:p w:rsidR="00C12D1A" w:rsidRPr="007E441B" w:rsidRDefault="00C12D1A" w:rsidP="00C12D1A">
      <w:pPr>
        <w:rPr>
          <w:rFonts w:cstheme="minorHAnsi"/>
          <w:sz w:val="22"/>
          <w:szCs w:val="22"/>
          <w:lang w:val="de-DE"/>
        </w:rPr>
      </w:pPr>
    </w:p>
    <w:p w:rsidR="00034812" w:rsidRPr="007E441B" w:rsidRDefault="005A7208" w:rsidP="0003289A">
      <w:pPr>
        <w:rPr>
          <w:rFonts w:cstheme="minorHAnsi"/>
          <w:color w:val="000000" w:themeColor="text1"/>
          <w:sz w:val="22"/>
          <w:szCs w:val="22"/>
          <w:lang w:val="de-DE"/>
        </w:rPr>
      </w:pPr>
      <w:r>
        <w:rPr>
          <w:rFonts w:ascii="Calibri" w:eastAsia="Calibri" w:hAnsi="Calibri" w:cs="Calibri"/>
          <w:color w:val="000000"/>
          <w:sz w:val="22"/>
          <w:szCs w:val="22"/>
          <w:lang w:val="de-DE"/>
        </w:rPr>
        <w:t>Zusammen mit der bereits angekündigten FLIR E8 Pro sind die FLIR E5 Pro und die E6 Pro weltweit bei Teledyne FLIR und autorisierten Händlern</w:t>
      </w:r>
      <w:r>
        <w:rPr>
          <w:rFonts w:ascii="Calibri" w:eastAsia="Calibri" w:hAnsi="Calibri" w:cs="Calibri"/>
          <w:sz w:val="22"/>
          <w:szCs w:val="22"/>
          <w:lang w:val="de-DE"/>
        </w:rPr>
        <w:t xml:space="preserve"> </w:t>
      </w:r>
      <w:r>
        <w:rPr>
          <w:rFonts w:ascii="Calibri" w:eastAsia="Calibri" w:hAnsi="Calibri" w:cs="Calibri"/>
          <w:color w:val="000000"/>
          <w:sz w:val="22"/>
          <w:szCs w:val="22"/>
          <w:lang w:val="de-DE"/>
        </w:rPr>
        <w:t xml:space="preserve">erhältlich. Der Kauf beinhaltet einen entnehmbaren und wiederaufladbaren Akku, einen Hartschalenkoffer, ein Netzteil, die Software FLIR Thermal Studio für den Start und eine gedruckte Bedienungsanleitung. Weitere Informationen finden Sie unter </w:t>
      </w:r>
      <w:hyperlink r:id="rId9" w:history="1">
        <w:r w:rsidRPr="009E0FF7">
          <w:rPr>
            <w:rStyle w:val="Link"/>
            <w:rFonts w:ascii="Calibri" w:eastAsia="Calibri" w:hAnsi="Calibri" w:cs="Calibri"/>
            <w:sz w:val="22"/>
            <w:szCs w:val="22"/>
            <w:lang w:val="de-DE"/>
          </w:rPr>
          <w:t>www.flir.de/ex-pro</w:t>
        </w:r>
      </w:hyperlink>
      <w:r>
        <w:rPr>
          <w:rFonts w:ascii="Calibri" w:eastAsia="Calibri" w:hAnsi="Calibri" w:cs="Calibri"/>
          <w:color w:val="000000"/>
          <w:sz w:val="22"/>
          <w:szCs w:val="22"/>
          <w:lang w:val="de-DE"/>
        </w:rPr>
        <w:t>. Dort haben Interessenten auch die Möglichkeit, FLIR-</w:t>
      </w:r>
      <w:bookmarkStart w:id="3" w:name="_GoBack"/>
      <w:bookmarkEnd w:id="3"/>
      <w:r>
        <w:rPr>
          <w:rFonts w:ascii="Calibri" w:eastAsia="Calibri" w:hAnsi="Calibri" w:cs="Calibri"/>
          <w:color w:val="000000"/>
          <w:sz w:val="22"/>
          <w:szCs w:val="22"/>
          <w:lang w:val="de-DE"/>
        </w:rPr>
        <w:t xml:space="preserve">Produkte zu erwerben. </w:t>
      </w:r>
    </w:p>
    <w:p w:rsidR="0056327F" w:rsidRPr="007E441B" w:rsidRDefault="005A7208" w:rsidP="0003289A">
      <w:pPr>
        <w:rPr>
          <w:rFonts w:cstheme="minorHAnsi"/>
          <w:color w:val="000000" w:themeColor="text1"/>
          <w:sz w:val="22"/>
          <w:szCs w:val="22"/>
          <w:lang w:val="de-DE"/>
        </w:rPr>
      </w:pPr>
      <w:r w:rsidRPr="007E441B">
        <w:rPr>
          <w:rFonts w:cstheme="minorHAnsi"/>
          <w:color w:val="000000" w:themeColor="text1"/>
          <w:sz w:val="22"/>
          <w:szCs w:val="22"/>
          <w:lang w:val="de-DE"/>
        </w:rPr>
        <w:t xml:space="preserve"> </w:t>
      </w:r>
    </w:p>
    <w:p w:rsidR="0056327F" w:rsidRPr="007E441B" w:rsidRDefault="0056327F" w:rsidP="0003289A">
      <w:pPr>
        <w:rPr>
          <w:rFonts w:cstheme="minorHAnsi"/>
          <w:color w:val="000000" w:themeColor="text1"/>
          <w:sz w:val="22"/>
          <w:szCs w:val="22"/>
          <w:lang w:val="de-DE"/>
        </w:rPr>
      </w:pPr>
    </w:p>
    <w:p w:rsidR="00C35F59" w:rsidRPr="007E441B" w:rsidRDefault="005A7208" w:rsidP="00C35F59">
      <w:pPr>
        <w:jc w:val="center"/>
        <w:rPr>
          <w:rFonts w:ascii="Arial" w:hAnsi="Arial" w:cs="Arial"/>
          <w:color w:val="000000"/>
          <w:sz w:val="22"/>
          <w:szCs w:val="22"/>
          <w:lang w:val="de-DE"/>
        </w:rPr>
      </w:pPr>
      <w:r w:rsidRPr="007E441B">
        <w:rPr>
          <w:rFonts w:ascii="Arial" w:hAnsi="Arial" w:cs="Arial"/>
          <w:sz w:val="22"/>
          <w:szCs w:val="22"/>
          <w:lang w:val="de-DE"/>
        </w:rPr>
        <w:t># # # #</w:t>
      </w:r>
    </w:p>
    <w:p w:rsidR="00C35F59" w:rsidRPr="007E441B" w:rsidRDefault="005A7208" w:rsidP="00C35F59">
      <w:pPr>
        <w:rPr>
          <w:rFonts w:ascii="Arial" w:hAnsi="Arial" w:cs="Arial"/>
          <w:color w:val="000000"/>
          <w:sz w:val="22"/>
          <w:szCs w:val="22"/>
          <w:lang w:val="de-DE"/>
        </w:rPr>
      </w:pPr>
      <w:r w:rsidRPr="007E441B">
        <w:rPr>
          <w:rFonts w:ascii="Arial" w:hAnsi="Arial" w:cs="Arial"/>
          <w:b/>
          <w:bCs/>
          <w:color w:val="222A35"/>
          <w:sz w:val="22"/>
          <w:szCs w:val="22"/>
          <w:lang w:val="de-DE"/>
        </w:rPr>
        <w:t> </w:t>
      </w:r>
    </w:p>
    <w:p w:rsidR="00C35F59" w:rsidRPr="007E441B" w:rsidRDefault="005A7208" w:rsidP="00C35F59">
      <w:pPr>
        <w:rPr>
          <w:rFonts w:cstheme="minorHAnsi"/>
          <w:color w:val="000000"/>
          <w:sz w:val="22"/>
          <w:szCs w:val="22"/>
          <w:lang w:val="de-DE"/>
        </w:rPr>
      </w:pPr>
      <w:r>
        <w:rPr>
          <w:rFonts w:ascii="Calibri" w:eastAsia="Calibri" w:hAnsi="Calibri" w:cs="Calibri"/>
          <w:b/>
          <w:bCs/>
          <w:color w:val="000000"/>
          <w:sz w:val="22"/>
          <w:szCs w:val="22"/>
          <w:lang w:val="de-DE"/>
        </w:rPr>
        <w:t>Über Teledyne FLIR</w:t>
      </w:r>
    </w:p>
    <w:p w:rsidR="00C35F59" w:rsidRPr="007E441B" w:rsidRDefault="005A7208" w:rsidP="00C35F59">
      <w:pPr>
        <w:rPr>
          <w:rFonts w:cstheme="minorHAnsi"/>
          <w:color w:val="000000"/>
          <w:sz w:val="22"/>
          <w:szCs w:val="22"/>
          <w:lang w:val="de-DE"/>
        </w:rPr>
      </w:pPr>
      <w:r>
        <w:rPr>
          <w:rFonts w:ascii="Calibri" w:eastAsia="Calibri" w:hAnsi="Calibri" w:cs="Calibri"/>
          <w:color w:val="000000"/>
          <w:sz w:val="22"/>
          <w:szCs w:val="22"/>
          <w:lang w:val="de-DE"/>
        </w:rPr>
        <w:t xml:space="preserve">Teledyne FLIR, ein Unternehmen von Teledyne Technologies, ist mit ca. 4.000 Mitarbeitern ein weltweit führender Anbieter intelligenter Sensorlösungen für Verteidigungs- und Industrieanwendungen. Das Unternehmen wurde 1978 gegründet und entwickelt modernste Technologien, mit denen Fachleute bessere und schnellere Entscheidungen treffen können, die Leben und Lebensgrundlagen retten. </w:t>
      </w:r>
      <w:proofErr w:type="gramStart"/>
      <w:r>
        <w:rPr>
          <w:rFonts w:ascii="Calibri" w:eastAsia="Calibri" w:hAnsi="Calibri" w:cs="Calibri"/>
          <w:color w:val="000000"/>
          <w:sz w:val="22"/>
          <w:szCs w:val="22"/>
          <w:lang w:val="de-DE"/>
        </w:rPr>
        <w:t>Weitere Informationen finden</w:t>
      </w:r>
      <w:proofErr w:type="gramEnd"/>
      <w:r>
        <w:rPr>
          <w:rFonts w:ascii="Calibri" w:eastAsia="Calibri" w:hAnsi="Calibri" w:cs="Calibri"/>
          <w:color w:val="000000"/>
          <w:sz w:val="22"/>
          <w:szCs w:val="22"/>
          <w:lang w:val="de-DE"/>
        </w:rPr>
        <w:t xml:space="preserve"> Sie unter </w:t>
      </w:r>
      <w:hyperlink r:id="rId10" w:history="1">
        <w:r>
          <w:rPr>
            <w:rFonts w:ascii="Calibri" w:eastAsia="Calibri" w:hAnsi="Calibri" w:cs="Calibri"/>
            <w:color w:val="0000FF"/>
            <w:sz w:val="22"/>
            <w:szCs w:val="22"/>
            <w:u w:val="single"/>
            <w:lang w:val="de-DE"/>
          </w:rPr>
          <w:t>www.teledyneflir.com</w:t>
        </w:r>
      </w:hyperlink>
      <w:r>
        <w:rPr>
          <w:rFonts w:ascii="Calibri" w:eastAsia="Calibri" w:hAnsi="Calibri" w:cs="Calibri"/>
          <w:color w:val="000000"/>
          <w:sz w:val="22"/>
          <w:szCs w:val="22"/>
          <w:lang w:val="de-DE"/>
        </w:rPr>
        <w:t xml:space="preserve"> oder folgen Sie uns auf @flir.</w:t>
      </w:r>
    </w:p>
    <w:p w:rsidR="00C35F59" w:rsidRPr="007E441B" w:rsidRDefault="00C35F59" w:rsidP="0003289A">
      <w:pPr>
        <w:rPr>
          <w:rFonts w:cstheme="minorHAnsi"/>
          <w:sz w:val="22"/>
          <w:szCs w:val="22"/>
          <w:lang w:val="de-DE"/>
        </w:rPr>
      </w:pPr>
    </w:p>
    <w:sectPr w:rsidR="00C35F59" w:rsidRPr="007E441B" w:rsidSect="00C14AA3">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816A5A" w:rsidRDefault="00816A5A">
      <w:r>
        <w:separator/>
      </w:r>
    </w:p>
  </w:endnote>
  <w:endnote w:type="continuationSeparator" w:id="1">
    <w:p w:rsidR="00816A5A" w:rsidRDefault="00816A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816A5A" w:rsidRDefault="00816A5A">
      <w:r>
        <w:separator/>
      </w:r>
    </w:p>
  </w:footnote>
  <w:footnote w:type="continuationSeparator" w:id="1">
    <w:p w:rsidR="00816A5A" w:rsidRDefault="00816A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proofState w:spelling="clean" w:grammar="clean"/>
  <w:doNotTrackMoves/>
  <w:defaultTabStop w:val="720"/>
  <w:hyphenationZone w:val="425"/>
  <w:characterSpacingControl w:val="doNotCompress"/>
  <w:footnotePr>
    <w:footnote w:id="0"/>
    <w:footnote w:id="1"/>
  </w:footnotePr>
  <w:endnotePr>
    <w:endnote w:id="0"/>
    <w:endnote w:id="1"/>
  </w:endnotePr>
  <w:compat/>
  <w:rsids>
    <w:rsidRoot w:val="0003289A"/>
    <w:rsid w:val="0000536C"/>
    <w:rsid w:val="0003289A"/>
    <w:rsid w:val="00034812"/>
    <w:rsid w:val="00041611"/>
    <w:rsid w:val="00077CBF"/>
    <w:rsid w:val="000D6992"/>
    <w:rsid w:val="00145DAA"/>
    <w:rsid w:val="00152B11"/>
    <w:rsid w:val="0017042C"/>
    <w:rsid w:val="00171E51"/>
    <w:rsid w:val="00187BBC"/>
    <w:rsid w:val="001C3BA7"/>
    <w:rsid w:val="001F41A7"/>
    <w:rsid w:val="00231C27"/>
    <w:rsid w:val="0024581C"/>
    <w:rsid w:val="002937C0"/>
    <w:rsid w:val="00293D79"/>
    <w:rsid w:val="002A13F5"/>
    <w:rsid w:val="002A5D4F"/>
    <w:rsid w:val="002B58CE"/>
    <w:rsid w:val="00356684"/>
    <w:rsid w:val="003A12F7"/>
    <w:rsid w:val="003D5B7A"/>
    <w:rsid w:val="003E0275"/>
    <w:rsid w:val="00472F7A"/>
    <w:rsid w:val="004B03A8"/>
    <w:rsid w:val="004B36C0"/>
    <w:rsid w:val="004E4F10"/>
    <w:rsid w:val="004E61D6"/>
    <w:rsid w:val="004F0CBD"/>
    <w:rsid w:val="00500932"/>
    <w:rsid w:val="005215DE"/>
    <w:rsid w:val="0054508B"/>
    <w:rsid w:val="00553E7B"/>
    <w:rsid w:val="0056327F"/>
    <w:rsid w:val="005A7208"/>
    <w:rsid w:val="005D74F7"/>
    <w:rsid w:val="006055F0"/>
    <w:rsid w:val="00626C49"/>
    <w:rsid w:val="00651BDE"/>
    <w:rsid w:val="00695B39"/>
    <w:rsid w:val="006A51FB"/>
    <w:rsid w:val="006B6178"/>
    <w:rsid w:val="006C18DD"/>
    <w:rsid w:val="006C76A7"/>
    <w:rsid w:val="00781D50"/>
    <w:rsid w:val="007840A3"/>
    <w:rsid w:val="007A6436"/>
    <w:rsid w:val="007B558F"/>
    <w:rsid w:val="007E441B"/>
    <w:rsid w:val="00801A85"/>
    <w:rsid w:val="008139AB"/>
    <w:rsid w:val="00816A5A"/>
    <w:rsid w:val="00823607"/>
    <w:rsid w:val="008277A4"/>
    <w:rsid w:val="00875B54"/>
    <w:rsid w:val="0089409C"/>
    <w:rsid w:val="008D4CB6"/>
    <w:rsid w:val="00912FD5"/>
    <w:rsid w:val="009163F7"/>
    <w:rsid w:val="0093081E"/>
    <w:rsid w:val="00984E3E"/>
    <w:rsid w:val="009A745B"/>
    <w:rsid w:val="00A13144"/>
    <w:rsid w:val="00A460BE"/>
    <w:rsid w:val="00A802FD"/>
    <w:rsid w:val="00A97692"/>
    <w:rsid w:val="00AD0DAB"/>
    <w:rsid w:val="00B12306"/>
    <w:rsid w:val="00B216F2"/>
    <w:rsid w:val="00B23DD8"/>
    <w:rsid w:val="00B4381C"/>
    <w:rsid w:val="00B6558D"/>
    <w:rsid w:val="00B71566"/>
    <w:rsid w:val="00B73F2E"/>
    <w:rsid w:val="00B845D6"/>
    <w:rsid w:val="00BD63D4"/>
    <w:rsid w:val="00C12D1A"/>
    <w:rsid w:val="00C14AA3"/>
    <w:rsid w:val="00C340AA"/>
    <w:rsid w:val="00C35F59"/>
    <w:rsid w:val="00C51DFE"/>
    <w:rsid w:val="00C72BE5"/>
    <w:rsid w:val="00C870CF"/>
    <w:rsid w:val="00CC3901"/>
    <w:rsid w:val="00CC5478"/>
    <w:rsid w:val="00D03C02"/>
    <w:rsid w:val="00D04D64"/>
    <w:rsid w:val="00D15D41"/>
    <w:rsid w:val="00DA472B"/>
    <w:rsid w:val="00DB0363"/>
    <w:rsid w:val="00DB431E"/>
    <w:rsid w:val="00DD773F"/>
    <w:rsid w:val="00DE05EC"/>
    <w:rsid w:val="00E70A35"/>
    <w:rsid w:val="00E73213"/>
    <w:rsid w:val="00E9035D"/>
    <w:rsid w:val="00F26D0B"/>
    <w:rsid w:val="00F351F7"/>
    <w:rsid w:val="00F373A4"/>
    <w:rsid w:val="00F654C7"/>
    <w:rsid w:val="00F8296C"/>
    <w:rsid w:val="00FB17DA"/>
    <w:rsid w:val="00FE67D8"/>
    <w:rsid w:val="08DE0BAB"/>
    <w:rsid w:val="0934BB88"/>
    <w:rsid w:val="0E082CAB"/>
    <w:rsid w:val="0F41BEEC"/>
    <w:rsid w:val="0FA3FD0C"/>
    <w:rsid w:val="1845E188"/>
    <w:rsid w:val="1CB1150A"/>
    <w:rsid w:val="1E52E4EC"/>
    <w:rsid w:val="1F674AA7"/>
    <w:rsid w:val="20BC0F41"/>
    <w:rsid w:val="229770FE"/>
    <w:rsid w:val="2317AB6E"/>
    <w:rsid w:val="24DAE63F"/>
    <w:rsid w:val="25CDE10B"/>
    <w:rsid w:val="336BA04B"/>
    <w:rsid w:val="33CBDD68"/>
    <w:rsid w:val="36F80C0D"/>
    <w:rsid w:val="38DF3BE3"/>
    <w:rsid w:val="3A59AF02"/>
    <w:rsid w:val="3D5EA271"/>
    <w:rsid w:val="5519C8B4"/>
    <w:rsid w:val="5CE33930"/>
    <w:rsid w:val="5FD6993A"/>
    <w:rsid w:val="61A65E4E"/>
    <w:rsid w:val="62B3C13B"/>
    <w:rsid w:val="63527AB4"/>
    <w:rsid w:val="6E9D1AE1"/>
    <w:rsid w:val="7257DB4C"/>
    <w:rsid w:val="761889DA"/>
    <w:rsid w:val="7A81645E"/>
  </w:rsids>
  <m:mathPr>
    <m:mathFont m:val="Impac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4AA3"/>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styleId="Kommentarzeichen">
    <w:name w:val="annotation reference"/>
    <w:basedOn w:val="Absatzstandardschriftart"/>
    <w:uiPriority w:val="99"/>
    <w:semiHidden/>
    <w:unhideWhenUsed/>
    <w:rsid w:val="0093081E"/>
    <w:rPr>
      <w:sz w:val="16"/>
      <w:szCs w:val="16"/>
    </w:rPr>
  </w:style>
  <w:style w:type="paragraph" w:styleId="Kommentartext">
    <w:name w:val="annotation text"/>
    <w:basedOn w:val="Standard"/>
    <w:link w:val="KommentartextZeichen"/>
    <w:uiPriority w:val="99"/>
    <w:unhideWhenUsed/>
    <w:rsid w:val="0093081E"/>
    <w:rPr>
      <w:sz w:val="20"/>
      <w:szCs w:val="20"/>
    </w:rPr>
  </w:style>
  <w:style w:type="character" w:customStyle="1" w:styleId="KommentartextZeichen">
    <w:name w:val="Kommentartext Zeichen"/>
    <w:basedOn w:val="Absatzstandardschriftart"/>
    <w:link w:val="Kommentartext"/>
    <w:uiPriority w:val="99"/>
    <w:rsid w:val="0093081E"/>
    <w:rPr>
      <w:sz w:val="20"/>
      <w:szCs w:val="20"/>
    </w:rPr>
  </w:style>
  <w:style w:type="paragraph" w:styleId="Kommentarthema">
    <w:name w:val="annotation subject"/>
    <w:basedOn w:val="Kommentartext"/>
    <w:next w:val="Kommentartext"/>
    <w:link w:val="KommentarthemaZeichen"/>
    <w:uiPriority w:val="99"/>
    <w:semiHidden/>
    <w:unhideWhenUsed/>
    <w:rsid w:val="0093081E"/>
    <w:rPr>
      <w:b/>
      <w:bCs/>
    </w:rPr>
  </w:style>
  <w:style w:type="character" w:customStyle="1" w:styleId="KommentarthemaZeichen">
    <w:name w:val="Kommentarthema Zeichen"/>
    <w:basedOn w:val="KommentartextZeichen"/>
    <w:link w:val="Kommentarthema"/>
    <w:uiPriority w:val="99"/>
    <w:semiHidden/>
    <w:rsid w:val="0093081E"/>
    <w:rPr>
      <w:b/>
      <w:bCs/>
      <w:sz w:val="20"/>
      <w:szCs w:val="20"/>
    </w:rPr>
  </w:style>
  <w:style w:type="paragraph" w:styleId="Kopfzeile">
    <w:name w:val="header"/>
    <w:basedOn w:val="Standard"/>
    <w:link w:val="KopfzeileZeichen"/>
    <w:uiPriority w:val="99"/>
    <w:unhideWhenUsed/>
    <w:rsid w:val="004F0CBD"/>
    <w:pPr>
      <w:tabs>
        <w:tab w:val="center" w:pos="4680"/>
        <w:tab w:val="right" w:pos="9360"/>
      </w:tabs>
    </w:pPr>
  </w:style>
  <w:style w:type="character" w:customStyle="1" w:styleId="KopfzeileZeichen">
    <w:name w:val="Kopfzeile Zeichen"/>
    <w:basedOn w:val="Absatzstandardschriftart"/>
    <w:link w:val="Kopfzeile"/>
    <w:uiPriority w:val="99"/>
    <w:rsid w:val="004F0CBD"/>
  </w:style>
  <w:style w:type="paragraph" w:styleId="Fuzeile">
    <w:name w:val="footer"/>
    <w:basedOn w:val="Standard"/>
    <w:link w:val="FuzeileZeichen"/>
    <w:uiPriority w:val="99"/>
    <w:unhideWhenUsed/>
    <w:rsid w:val="004F0CBD"/>
    <w:pPr>
      <w:tabs>
        <w:tab w:val="center" w:pos="4680"/>
        <w:tab w:val="right" w:pos="9360"/>
      </w:tabs>
    </w:pPr>
  </w:style>
  <w:style w:type="character" w:customStyle="1" w:styleId="FuzeileZeichen">
    <w:name w:val="Fußzeile Zeichen"/>
    <w:basedOn w:val="Absatzstandardschriftart"/>
    <w:link w:val="Fuzeile"/>
    <w:uiPriority w:val="99"/>
    <w:rsid w:val="004F0CBD"/>
  </w:style>
  <w:style w:type="character" w:styleId="Link">
    <w:name w:val="Hyperlink"/>
    <w:basedOn w:val="Absatzstandardschriftart"/>
    <w:uiPriority w:val="99"/>
    <w:unhideWhenUsed/>
    <w:rsid w:val="00C35F59"/>
    <w:rPr>
      <w:color w:val="0000FF"/>
      <w:u w:val="single"/>
    </w:rPr>
  </w:style>
  <w:style w:type="paragraph" w:styleId="Bearbeitung">
    <w:name w:val="Revision"/>
    <w:hidden/>
    <w:uiPriority w:val="99"/>
    <w:semiHidden/>
    <w:rsid w:val="00FB17DA"/>
  </w:style>
  <w:style w:type="character" w:customStyle="1" w:styleId="UnresolvedMention">
    <w:name w:val="Unresolved Mention"/>
    <w:basedOn w:val="Absatzstandardschriftart"/>
    <w:uiPriority w:val="99"/>
    <w:semiHidden/>
    <w:unhideWhenUsed/>
    <w:rsid w:val="00041611"/>
    <w:rPr>
      <w:color w:val="605E5C"/>
      <w:shd w:val="clear" w:color="auto" w:fill="E1DFDD"/>
    </w:rPr>
  </w:style>
  <w:style w:type="character" w:styleId="GesichteterLink">
    <w:name w:val="FollowedHyperlink"/>
    <w:basedOn w:val="Absatzstandardschriftart"/>
    <w:uiPriority w:val="99"/>
    <w:semiHidden/>
    <w:unhideWhenUsed/>
    <w:rsid w:val="00DE05EC"/>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93081E"/>
    <w:rPr>
      <w:sz w:val="16"/>
      <w:szCs w:val="16"/>
    </w:rPr>
  </w:style>
  <w:style w:type="paragraph" w:styleId="Kommentartext">
    <w:name w:val="annotation text"/>
    <w:basedOn w:val="Standard"/>
    <w:link w:val="KommentartextZeichen"/>
    <w:uiPriority w:val="99"/>
    <w:unhideWhenUsed/>
    <w:rsid w:val="0093081E"/>
    <w:rPr>
      <w:sz w:val="20"/>
      <w:szCs w:val="20"/>
    </w:rPr>
  </w:style>
  <w:style w:type="character" w:customStyle="1" w:styleId="KommentartextZeichen">
    <w:name w:val="Kommentartext Zeichen"/>
    <w:basedOn w:val="Absatzstandardschriftart"/>
    <w:link w:val="Kommentartext"/>
    <w:uiPriority w:val="99"/>
    <w:rsid w:val="0093081E"/>
    <w:rPr>
      <w:sz w:val="20"/>
      <w:szCs w:val="20"/>
    </w:rPr>
  </w:style>
  <w:style w:type="paragraph" w:styleId="Kommentarthema">
    <w:name w:val="annotation subject"/>
    <w:basedOn w:val="Kommentartext"/>
    <w:next w:val="Kommentartext"/>
    <w:link w:val="KommentarthemaZeichen"/>
    <w:uiPriority w:val="99"/>
    <w:semiHidden/>
    <w:unhideWhenUsed/>
    <w:rsid w:val="0093081E"/>
    <w:rPr>
      <w:b/>
      <w:bCs/>
    </w:rPr>
  </w:style>
  <w:style w:type="character" w:customStyle="1" w:styleId="KommentarthemaZeichen">
    <w:name w:val="Kommentarthema Zeichen"/>
    <w:basedOn w:val="KommentartextZeichen"/>
    <w:link w:val="Kommentarthema"/>
    <w:uiPriority w:val="99"/>
    <w:semiHidden/>
    <w:rsid w:val="0093081E"/>
    <w:rPr>
      <w:b/>
      <w:bCs/>
      <w:sz w:val="20"/>
      <w:szCs w:val="20"/>
    </w:rPr>
  </w:style>
  <w:style w:type="paragraph" w:styleId="Kopfzeile">
    <w:name w:val="header"/>
    <w:basedOn w:val="Standard"/>
    <w:link w:val="KopfzeileZeichen"/>
    <w:uiPriority w:val="99"/>
    <w:unhideWhenUsed/>
    <w:rsid w:val="004F0CBD"/>
    <w:pPr>
      <w:tabs>
        <w:tab w:val="center" w:pos="4680"/>
        <w:tab w:val="right" w:pos="9360"/>
      </w:tabs>
    </w:pPr>
  </w:style>
  <w:style w:type="character" w:customStyle="1" w:styleId="KopfzeileZeichen">
    <w:name w:val="Kopfzeile Zeichen"/>
    <w:basedOn w:val="Absatzstandardschriftart"/>
    <w:link w:val="Kopfzeile"/>
    <w:uiPriority w:val="99"/>
    <w:rsid w:val="004F0CBD"/>
  </w:style>
  <w:style w:type="paragraph" w:styleId="Fuzeile">
    <w:name w:val="footer"/>
    <w:basedOn w:val="Standard"/>
    <w:link w:val="FuzeileZeichen"/>
    <w:uiPriority w:val="99"/>
    <w:unhideWhenUsed/>
    <w:rsid w:val="004F0CBD"/>
    <w:pPr>
      <w:tabs>
        <w:tab w:val="center" w:pos="4680"/>
        <w:tab w:val="right" w:pos="9360"/>
      </w:tabs>
    </w:pPr>
  </w:style>
  <w:style w:type="character" w:customStyle="1" w:styleId="FuzeileZeichen">
    <w:name w:val="Fußzeile Zeichen"/>
    <w:basedOn w:val="Absatzstandardschriftart"/>
    <w:link w:val="Fuzeile"/>
    <w:uiPriority w:val="99"/>
    <w:rsid w:val="004F0CBD"/>
  </w:style>
  <w:style w:type="character" w:styleId="Link">
    <w:name w:val="Hyperlink"/>
    <w:basedOn w:val="Absatzstandardschriftart"/>
    <w:uiPriority w:val="99"/>
    <w:unhideWhenUsed/>
    <w:rsid w:val="00C35F59"/>
    <w:rPr>
      <w:color w:val="0000FF"/>
      <w:u w:val="single"/>
    </w:rPr>
  </w:style>
  <w:style w:type="paragraph" w:styleId="Bearbeitung">
    <w:name w:val="Revision"/>
    <w:hidden/>
    <w:uiPriority w:val="99"/>
    <w:semiHidden/>
    <w:rsid w:val="00FB17DA"/>
  </w:style>
  <w:style w:type="character" w:customStyle="1" w:styleId="UnresolvedMention">
    <w:name w:val="Unresolved Mention"/>
    <w:basedOn w:val="Absatzstandardschriftart"/>
    <w:uiPriority w:val="99"/>
    <w:semiHidden/>
    <w:unhideWhenUsed/>
    <w:rsid w:val="00041611"/>
    <w:rPr>
      <w:color w:val="605E5C"/>
      <w:shd w:val="clear" w:color="auto" w:fill="E1DFDD"/>
    </w:rPr>
  </w:style>
  <w:style w:type="character" w:styleId="GesichteterLink">
    <w:name w:val="FollowedHyperlink"/>
    <w:basedOn w:val="Absatzstandardschriftart"/>
    <w:uiPriority w:val="99"/>
    <w:semiHidden/>
    <w:unhideWhenUsed/>
    <w:rsid w:val="00DE05EC"/>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flir.de/products/ignite/" TargetMode="External"/><Relationship Id="rId8" Type="http://schemas.openxmlformats.org/officeDocument/2006/relationships/hyperlink" Target="https://www.flir.de/products/flir-thermal-studio-suite/?vertical=condition+monitoring&amp;segment=solutions" TargetMode="External"/><Relationship Id="rId9" Type="http://schemas.openxmlformats.org/officeDocument/2006/relationships/hyperlink" Target="http://www.flir.de/ex-pro" TargetMode="External"/><Relationship Id="rId10" Type="http://schemas.openxmlformats.org/officeDocument/2006/relationships/hyperlink" Target="http://www.teledynefli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xmlns:a="http://schemas.openxmlformats.org/drawingml/2006/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1ef1a1c7-5467-4fe6-8aa0-cd1be3803766</TitusGUID>
  <TitusMetadata xmlns="">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</TitusMetadata>
</titus>
</file>

<file path=customXml/itemProps1.xml><?xml version="1.0" encoding="utf-8"?>
<ds:datastoreItem xmlns:ds="http://schemas.openxmlformats.org/officeDocument/2006/customXml" ds:itemID="{A3F03F95-972F-4978-B0EC-F0949E9CB377}">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4292</Characters>
  <Application>Microsoft Word 12.1.0</Application>
  <DocSecurity>0</DocSecurity>
  <Lines>35</Lines>
  <Paragraphs>8</Paragraphs>
  <ScaleCrop>false</ScaleCrop>
  <Company/>
  <LinksUpToDate>false</LinksUpToDate>
  <CharactersWithSpaces>5270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Metz-Porozni</dc:creator>
  <cp:lastModifiedBy>Frank</cp:lastModifiedBy>
  <cp:revision>8</cp:revision>
  <dcterms:created xsi:type="dcterms:W3CDTF">2023-08-24T20:07:00Z</dcterms:created>
  <dcterms:modified xsi:type="dcterms:W3CDTF">2024-05-13T14:30:00Z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Sens">
    <vt:lpwstr>YES</vt:lpwstr>
  </property>
  <property fmtid="{D5CDD505-2E9C-101B-9397-08002B2CF9AE}" pid="3" name="ConfLegPri">
    <vt:lpwstr>NO</vt:lpwstr>
  </property>
  <property fmtid="{D5CDD505-2E9C-101B-9397-08002B2CF9AE}" pid="4" name="CUIData">
    <vt:lpwstr>NO</vt:lpwstr>
  </property>
  <property fmtid="{D5CDD505-2E9C-101B-9397-08002B2CF9AE}" pid="5" name="ECIData">
    <vt:lpwstr>NO</vt:lpwstr>
  </property>
  <property fmtid="{D5CDD505-2E9C-101B-9397-08002B2CF9AE}" pid="6" name="IncludeCompSensMarking">
    <vt:lpwstr>YES</vt:lpwstr>
  </property>
  <property fmtid="{D5CDD505-2E9C-101B-9397-08002B2CF9AE}" pid="7" name="IncludeFooter">
    <vt:lpwstr>No</vt:lpwstr>
  </property>
  <property fmtid="{D5CDD505-2E9C-101B-9397-08002B2CF9AE}" pid="8" name="PIIData">
    <vt:lpwstr>NO</vt:lpwstr>
  </property>
  <property fmtid="{D5CDD505-2E9C-101B-9397-08002B2CF9AE}" pid="9" name="TitusGUID">
    <vt:lpwstr>1ef1a1c7-5467-4fe6-8aa0-cd1be3803766</vt:lpwstr>
  </property>
  <property fmtid="{D5CDD505-2E9C-101B-9397-08002B2CF9AE}" pid="10" name="UnresCompExt">
    <vt:lpwstr>NO</vt:lpwstr>
  </property>
</Properties>
</file>