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footer3.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A7D56" w:rsidRDefault="009B62F0" w:rsidP="00441273">
      <w:pPr>
        <w:pStyle w:val="berschrift1"/>
        <w:keepNext w:val="0"/>
        <w:keepLines w:val="0"/>
        <w:spacing w:before="480"/>
        <w:rPr>
          <w:b/>
          <w:bCs/>
          <w:sz w:val="28"/>
          <w:szCs w:val="28"/>
          <w:lang w:val="de-DE"/>
        </w:rPr>
      </w:pPr>
      <w:bookmarkStart w:id="0" w:name="_i4wfrh79iv2v" w:colFirst="0" w:colLast="0"/>
      <w:bookmarkEnd w:id="0"/>
      <w:r w:rsidRPr="00F90225">
        <w:rPr>
          <w:b/>
          <w:bCs/>
          <w:sz w:val="28"/>
          <w:szCs w:val="28"/>
          <w:lang w:val="de-DE"/>
        </w:rPr>
        <w:t xml:space="preserve">Warum die Sicherheit von Rechenzentren </w:t>
      </w:r>
      <w:r w:rsidR="006052F3">
        <w:rPr>
          <w:b/>
          <w:bCs/>
          <w:sz w:val="28"/>
          <w:szCs w:val="28"/>
          <w:lang w:val="de-DE"/>
        </w:rPr>
        <w:t>vom Umspannwerk</w:t>
      </w:r>
      <w:r w:rsidRPr="00F90225">
        <w:rPr>
          <w:b/>
          <w:bCs/>
          <w:sz w:val="28"/>
          <w:szCs w:val="28"/>
          <w:lang w:val="de-DE"/>
        </w:rPr>
        <w:t xml:space="preserve"> und </w:t>
      </w:r>
      <w:r w:rsidR="00441273" w:rsidRPr="00F90225">
        <w:rPr>
          <w:b/>
          <w:bCs/>
          <w:sz w:val="28"/>
          <w:szCs w:val="28"/>
          <w:lang w:val="de-DE"/>
        </w:rPr>
        <w:t>nicht vom Zaun abhäng</w:t>
      </w:r>
      <w:r w:rsidRPr="00F90225">
        <w:rPr>
          <w:b/>
          <w:bCs/>
          <w:sz w:val="28"/>
          <w:szCs w:val="28"/>
          <w:lang w:val="de-DE"/>
        </w:rPr>
        <w:t>t</w:t>
      </w:r>
    </w:p>
    <w:p w:rsidR="009B62F0" w:rsidRPr="00F90225" w:rsidRDefault="00441273" w:rsidP="00441273">
      <w:pPr>
        <w:pStyle w:val="berschrift1"/>
        <w:keepNext w:val="0"/>
        <w:keepLines w:val="0"/>
        <w:spacing w:before="480"/>
        <w:rPr>
          <w:b/>
          <w:bCs/>
          <w:sz w:val="28"/>
          <w:szCs w:val="28"/>
          <w:lang w:val="de-DE"/>
        </w:rPr>
      </w:pPr>
      <w:r w:rsidRPr="00F90225">
        <w:rPr>
          <w:i/>
          <w:iCs/>
          <w:sz w:val="24"/>
          <w:szCs w:val="24"/>
          <w:lang w:val="de-DE"/>
        </w:rPr>
        <w:t>Die Strominfrastruktur –</w:t>
      </w:r>
      <w:r w:rsidR="009B62F0" w:rsidRPr="00F90225">
        <w:rPr>
          <w:i/>
          <w:iCs/>
          <w:sz w:val="24"/>
          <w:szCs w:val="24"/>
          <w:lang w:val="de-DE"/>
        </w:rPr>
        <w:t xml:space="preserve"> einschließlich der Br</w:t>
      </w:r>
      <w:r w:rsidRPr="00F90225">
        <w:rPr>
          <w:i/>
          <w:iCs/>
          <w:sz w:val="24"/>
          <w:szCs w:val="24"/>
          <w:lang w:val="de-DE"/>
        </w:rPr>
        <w:t xml:space="preserve">andfrüherkennung im Umspannwerk – </w:t>
      </w:r>
      <w:r w:rsidR="009B62F0" w:rsidRPr="00F90225">
        <w:rPr>
          <w:i/>
          <w:iCs/>
          <w:sz w:val="24"/>
          <w:szCs w:val="24"/>
          <w:lang w:val="de-DE"/>
        </w:rPr>
        <w:t xml:space="preserve">ist zum folgenreichsten und </w:t>
      </w:r>
      <w:r w:rsidR="00F90225" w:rsidRPr="00F90225">
        <w:rPr>
          <w:i/>
          <w:iCs/>
          <w:sz w:val="24"/>
          <w:szCs w:val="24"/>
          <w:lang w:val="de-DE"/>
        </w:rPr>
        <w:t>gleichzeitig</w:t>
      </w:r>
      <w:r w:rsidRPr="00F90225">
        <w:rPr>
          <w:i/>
          <w:iCs/>
          <w:sz w:val="24"/>
          <w:szCs w:val="24"/>
          <w:lang w:val="de-DE"/>
        </w:rPr>
        <w:t xml:space="preserve"> zum </w:t>
      </w:r>
      <w:r w:rsidR="009B62F0" w:rsidRPr="00F90225">
        <w:rPr>
          <w:i/>
          <w:iCs/>
          <w:sz w:val="24"/>
          <w:szCs w:val="24"/>
          <w:lang w:val="de-DE"/>
        </w:rPr>
        <w:t>am meisten übersehenen Teil des Rec</w:t>
      </w:r>
      <w:r w:rsidRPr="00F90225">
        <w:rPr>
          <w:i/>
          <w:iCs/>
          <w:sz w:val="24"/>
          <w:szCs w:val="24"/>
          <w:lang w:val="de-DE"/>
        </w:rPr>
        <w:t>henzentrumsperimeters geworden.</w:t>
      </w:r>
    </w:p>
    <w:p w:rsidR="00B74727" w:rsidRPr="00F90225" w:rsidRDefault="009B62F0">
      <w:pPr>
        <w:spacing w:before="240" w:after="240"/>
        <w:rPr>
          <w:sz w:val="24"/>
          <w:szCs w:val="24"/>
          <w:lang w:val="de-DE"/>
        </w:rPr>
      </w:pPr>
      <w:r w:rsidRPr="00F90225">
        <w:rPr>
          <w:sz w:val="24"/>
          <w:szCs w:val="24"/>
          <w:lang w:val="de-DE"/>
        </w:rPr>
        <w:t>Die meisten Diskussionen zur Sicherheit von Rechenzentren konzentrieren sich auf den Perimeter, wobei Kameras, Zugangskontrollen und Einbruchserke</w:t>
      </w:r>
      <w:r w:rsidR="00DB52EB" w:rsidRPr="00F90225">
        <w:rPr>
          <w:sz w:val="24"/>
          <w:szCs w:val="24"/>
          <w:lang w:val="de-DE"/>
        </w:rPr>
        <w:t>nnung nach außen gerichtet sind –</w:t>
      </w:r>
      <w:r w:rsidRPr="00F90225">
        <w:rPr>
          <w:sz w:val="24"/>
          <w:szCs w:val="24"/>
          <w:lang w:val="de-DE"/>
        </w:rPr>
        <w:t xml:space="preserve"> in der Annahme, dass </w:t>
      </w:r>
      <w:r w:rsidR="00DB52EB" w:rsidRPr="00F90225">
        <w:rPr>
          <w:sz w:val="24"/>
          <w:szCs w:val="24"/>
          <w:lang w:val="de-DE"/>
        </w:rPr>
        <w:t xml:space="preserve">vor allem </w:t>
      </w:r>
      <w:r w:rsidRPr="00F90225">
        <w:rPr>
          <w:sz w:val="24"/>
          <w:szCs w:val="24"/>
          <w:lang w:val="de-DE"/>
        </w:rPr>
        <w:t xml:space="preserve">der interne Bereich geschützt werden muss. Auf einem modernen </w:t>
      </w:r>
      <w:r w:rsidR="00DB52EB" w:rsidRPr="00F90225">
        <w:rPr>
          <w:sz w:val="24"/>
          <w:szCs w:val="24"/>
          <w:lang w:val="de-DE"/>
        </w:rPr>
        <w:t>Rechenzentrums-</w:t>
      </w:r>
      <w:r w:rsidRPr="00F90225">
        <w:rPr>
          <w:sz w:val="24"/>
          <w:szCs w:val="24"/>
          <w:lang w:val="de-DE"/>
        </w:rPr>
        <w:t>Campus befinde</w:t>
      </w:r>
      <w:r w:rsidR="00441273" w:rsidRPr="00F90225">
        <w:rPr>
          <w:sz w:val="24"/>
          <w:szCs w:val="24"/>
          <w:lang w:val="de-DE"/>
        </w:rPr>
        <w:t>n sich jedoch viele der für den sicheren und unterbrechungsfreien Betrieb</w:t>
      </w:r>
      <w:r w:rsidRPr="00F90225">
        <w:rPr>
          <w:sz w:val="24"/>
          <w:szCs w:val="24"/>
          <w:lang w:val="de-DE"/>
        </w:rPr>
        <w:t xml:space="preserve"> entsch</w:t>
      </w:r>
      <w:r w:rsidR="00441273" w:rsidRPr="00F90225">
        <w:rPr>
          <w:sz w:val="24"/>
          <w:szCs w:val="24"/>
          <w:lang w:val="de-DE"/>
        </w:rPr>
        <w:t>eidenden Anlagen außerhalb des Hauptg</w:t>
      </w:r>
      <w:r w:rsidRPr="00F90225">
        <w:rPr>
          <w:sz w:val="24"/>
          <w:szCs w:val="24"/>
          <w:lang w:val="de-DE"/>
        </w:rPr>
        <w:t xml:space="preserve">ebäudes </w:t>
      </w:r>
      <w:r w:rsidR="00100E75" w:rsidRPr="00F90225">
        <w:rPr>
          <w:sz w:val="24"/>
          <w:szCs w:val="24"/>
          <w:lang w:val="de-DE"/>
        </w:rPr>
        <w:t xml:space="preserve">dezentral </w:t>
      </w:r>
      <w:r w:rsidRPr="00F90225">
        <w:rPr>
          <w:sz w:val="24"/>
          <w:szCs w:val="24"/>
          <w:lang w:val="de-DE"/>
        </w:rPr>
        <w:t xml:space="preserve">auf dem </w:t>
      </w:r>
      <w:r w:rsidR="00100E75" w:rsidRPr="00F90225">
        <w:rPr>
          <w:sz w:val="24"/>
          <w:szCs w:val="24"/>
          <w:lang w:val="de-DE"/>
        </w:rPr>
        <w:t>G</w:t>
      </w:r>
      <w:r w:rsidRPr="00F90225">
        <w:rPr>
          <w:sz w:val="24"/>
          <w:szCs w:val="24"/>
          <w:lang w:val="de-DE"/>
        </w:rPr>
        <w:t>elände. Zu diesen Anlagen gehören Transformatoren, Schaltanlagen und Netzanschlüsse.</w:t>
      </w:r>
    </w:p>
    <w:p w:rsidR="009B62F0" w:rsidRPr="00F90225" w:rsidRDefault="009B62F0" w:rsidP="009B62F0">
      <w:pPr>
        <w:spacing w:before="240" w:after="240"/>
        <w:rPr>
          <w:sz w:val="24"/>
          <w:szCs w:val="24"/>
          <w:lang w:val="de-DE"/>
        </w:rPr>
      </w:pPr>
      <w:r w:rsidRPr="00F90225">
        <w:rPr>
          <w:sz w:val="24"/>
          <w:szCs w:val="24"/>
          <w:lang w:val="de-DE"/>
        </w:rPr>
        <w:t xml:space="preserve">Diese Anlagen stellen mittlerweile den kritischsten Teil der Anlage dar. Laut der </w:t>
      </w:r>
      <w:hyperlink r:id="rId7" w:history="1">
        <w:r w:rsidRPr="00F90225">
          <w:rPr>
            <w:rStyle w:val="Link"/>
            <w:sz w:val="24"/>
            <w:szCs w:val="24"/>
            <w:lang w:val="de-DE"/>
          </w:rPr>
          <w:t>jährlichen Ausfallanalyse 2026</w:t>
        </w:r>
      </w:hyperlink>
      <w:r w:rsidRPr="00F90225">
        <w:rPr>
          <w:sz w:val="24"/>
          <w:szCs w:val="24"/>
          <w:lang w:val="de-DE"/>
        </w:rPr>
        <w:t xml:space="preserve"> des Uptime Institute ist die Stromversorgung mit 45 % nach wie vor die Hauptursache für erheblich</w:t>
      </w:r>
      <w:r w:rsidR="00100E75" w:rsidRPr="00F90225">
        <w:rPr>
          <w:sz w:val="24"/>
          <w:szCs w:val="24"/>
          <w:lang w:val="de-DE"/>
        </w:rPr>
        <w:t>e Ausfälle und liegt damit vor Kühlungs-, Netzwerk- oder Softwarep</w:t>
      </w:r>
      <w:r w:rsidRPr="00F90225">
        <w:rPr>
          <w:sz w:val="24"/>
          <w:szCs w:val="24"/>
          <w:lang w:val="de-DE"/>
        </w:rPr>
        <w:t xml:space="preserve">roblemen. Darüber hinaus gaben 57 Prozent der Betreiber an, dass ihr jüngster größerer Ausfall mehr als 100.000 US-Dollar gekostet habe, wobei 20 Prozent davon </w:t>
      </w:r>
      <w:r w:rsidR="00100E75" w:rsidRPr="00F90225">
        <w:rPr>
          <w:sz w:val="24"/>
          <w:szCs w:val="24"/>
          <w:lang w:val="de-DE"/>
        </w:rPr>
        <w:t xml:space="preserve">sogar </w:t>
      </w:r>
      <w:r w:rsidRPr="00F90225">
        <w:rPr>
          <w:sz w:val="24"/>
          <w:szCs w:val="24"/>
          <w:lang w:val="de-DE"/>
        </w:rPr>
        <w:t>die 1-Millionen-Dollar-Marke überschritten. Ein Vorfall im Umspannwerk ist</w:t>
      </w:r>
      <w:r w:rsidR="00100E75" w:rsidRPr="00F90225">
        <w:rPr>
          <w:sz w:val="24"/>
          <w:szCs w:val="24"/>
          <w:lang w:val="de-DE"/>
        </w:rPr>
        <w:t xml:space="preserve"> also</w:t>
      </w:r>
      <w:r w:rsidRPr="00F90225">
        <w:rPr>
          <w:sz w:val="24"/>
          <w:szCs w:val="24"/>
          <w:lang w:val="de-DE"/>
        </w:rPr>
        <w:t xml:space="preserve"> nicht nur ein Sicherheitsrisiko mit betrieblichen Aus</w:t>
      </w:r>
      <w:r w:rsidR="00275629" w:rsidRPr="00F90225">
        <w:rPr>
          <w:sz w:val="24"/>
          <w:szCs w:val="24"/>
          <w:lang w:val="de-DE"/>
        </w:rPr>
        <w:t>wirkungen, sondern ein Ausfall.</w:t>
      </w:r>
    </w:p>
    <w:p w:rsidR="009B62F0" w:rsidRPr="00F90225" w:rsidRDefault="009B62F0" w:rsidP="009B62F0">
      <w:pPr>
        <w:spacing w:before="240" w:after="240"/>
        <w:rPr>
          <w:sz w:val="24"/>
          <w:szCs w:val="24"/>
          <w:lang w:val="de-DE"/>
        </w:rPr>
      </w:pPr>
      <w:r w:rsidRPr="00F90225">
        <w:rPr>
          <w:sz w:val="24"/>
          <w:szCs w:val="24"/>
          <w:lang w:val="de-DE"/>
        </w:rPr>
        <w:t xml:space="preserve">Ein Zaun markiert zwar die Grenze, gibt jedoch keinen Aufschluss über die Situation im Inneren oder darüber, ob es sich bei </w:t>
      </w:r>
      <w:r w:rsidR="00936EA0">
        <w:rPr>
          <w:sz w:val="24"/>
          <w:szCs w:val="24"/>
          <w:lang w:val="de-DE"/>
        </w:rPr>
        <w:t>einer</w:t>
      </w:r>
      <w:r w:rsidRPr="00F90225">
        <w:rPr>
          <w:sz w:val="24"/>
          <w:szCs w:val="24"/>
          <w:lang w:val="de-DE"/>
        </w:rPr>
        <w:t xml:space="preserve"> Bewegung um einen Techniker, ein Tier oder eine unbefugte Person handelt.</w:t>
      </w:r>
    </w:p>
    <w:p w:rsidR="00B74727" w:rsidRPr="00F90225" w:rsidRDefault="009B62F0" w:rsidP="00275629">
      <w:pPr>
        <w:spacing w:before="240" w:after="240"/>
        <w:rPr>
          <w:b/>
          <w:bCs/>
          <w:sz w:val="24"/>
          <w:szCs w:val="24"/>
          <w:lang w:val="de-DE"/>
        </w:rPr>
      </w:pPr>
      <w:r w:rsidRPr="00F90225">
        <w:rPr>
          <w:b/>
          <w:sz w:val="24"/>
          <w:szCs w:val="24"/>
          <w:lang w:val="de-DE"/>
        </w:rPr>
        <w:t>Was ein Perimeteralarm niemals erkennen sollte</w:t>
      </w:r>
    </w:p>
    <w:p w:rsidR="009B62F0" w:rsidRPr="00F90225" w:rsidRDefault="009B62F0">
      <w:pPr>
        <w:spacing w:before="240" w:after="240"/>
        <w:rPr>
          <w:sz w:val="24"/>
          <w:szCs w:val="24"/>
          <w:lang w:val="de-DE"/>
        </w:rPr>
      </w:pPr>
      <w:r w:rsidRPr="00F90225">
        <w:rPr>
          <w:sz w:val="24"/>
          <w:szCs w:val="24"/>
          <w:lang w:val="de-DE"/>
        </w:rPr>
        <w:t xml:space="preserve">Am 20. März 2025 führte ein Brand im Umspannwerk North Hyde im Westen Londons zu einem Stromausfall am Flughafen Heathrow, der daraufhin für etwa 16 Stunden geschlossen wurde und bei dem mehr als 1.000 Flüge ausfielen. Der </w:t>
      </w:r>
      <w:hyperlink r:id="rId8" w:history="1">
        <w:r w:rsidRPr="00F90225">
          <w:rPr>
            <w:rStyle w:val="Link"/>
            <w:sz w:val="24"/>
            <w:szCs w:val="24"/>
            <w:lang w:val="de-DE"/>
          </w:rPr>
          <w:t>Abschlussbericht</w:t>
        </w:r>
      </w:hyperlink>
      <w:r w:rsidRPr="00F90225">
        <w:rPr>
          <w:sz w:val="24"/>
          <w:szCs w:val="24"/>
          <w:lang w:val="de-DE"/>
        </w:rPr>
        <w:t xml:space="preserve"> von NESO deckte übermäßige Feuchtigkeit in Kom</w:t>
      </w:r>
      <w:r w:rsidR="00755838" w:rsidRPr="00F90225">
        <w:rPr>
          <w:sz w:val="24"/>
          <w:szCs w:val="24"/>
          <w:lang w:val="de-DE"/>
        </w:rPr>
        <w:t>ponenten des Umspannwerks auf (</w:t>
      </w:r>
      <w:r w:rsidRPr="00F90225">
        <w:rPr>
          <w:sz w:val="24"/>
          <w:szCs w:val="24"/>
          <w:lang w:val="de-DE"/>
        </w:rPr>
        <w:t>ein Problem, das bereits 2018 festgestellt, aber nie behoben worden war</w:t>
      </w:r>
      <w:r w:rsidR="00755838" w:rsidRPr="00F90225">
        <w:rPr>
          <w:sz w:val="24"/>
          <w:szCs w:val="24"/>
          <w:lang w:val="de-DE"/>
        </w:rPr>
        <w:t xml:space="preserve">), </w:t>
      </w:r>
      <w:r w:rsidRPr="00F90225">
        <w:rPr>
          <w:sz w:val="24"/>
          <w:szCs w:val="24"/>
          <w:lang w:val="de-DE"/>
        </w:rPr>
        <w:t>sowie eine Brandbekämpfungsanlage, die seit mindestens 2022 nicht mehr funktionsfähig war.</w:t>
      </w:r>
    </w:p>
    <w:p w:rsidR="009B62F0" w:rsidRPr="00F90225" w:rsidRDefault="009B62F0" w:rsidP="009B62F0">
      <w:pPr>
        <w:spacing w:before="240" w:after="240"/>
        <w:rPr>
          <w:sz w:val="24"/>
          <w:szCs w:val="24"/>
          <w:lang w:val="de-DE"/>
        </w:rPr>
      </w:pPr>
      <w:r w:rsidRPr="00F90225">
        <w:rPr>
          <w:sz w:val="24"/>
          <w:szCs w:val="24"/>
          <w:lang w:val="de-DE"/>
        </w:rPr>
        <w:t>Kein Eindringling, kein Rechenzentrum, kein Alarm. Der Ausfall entwickelte sich über Jahre hinweg aufgrund des sich verschlechternden</w:t>
      </w:r>
      <w:r w:rsidR="00755838" w:rsidRPr="00F90225">
        <w:rPr>
          <w:sz w:val="24"/>
          <w:szCs w:val="24"/>
          <w:lang w:val="de-DE"/>
        </w:rPr>
        <w:t xml:space="preserve"> Zustands der Anlage – ein </w:t>
      </w:r>
      <w:r w:rsidRPr="00F90225">
        <w:rPr>
          <w:sz w:val="24"/>
          <w:szCs w:val="24"/>
          <w:lang w:val="de-DE"/>
        </w:rPr>
        <w:t>Risiko, für dessen Erkennung die Perimetersicherheit nicht ausgelegt ist und das bei planmäßigen Inspektionen nicht frühzeitig erkannt wurde.</w:t>
      </w:r>
      <w:r w:rsidR="000B337C">
        <w:rPr>
          <w:sz w:val="24"/>
          <w:szCs w:val="24"/>
          <w:lang w:val="de-DE"/>
        </w:rPr>
        <w:t xml:space="preserve"> Diese Situation ist ein klares</w:t>
      </w:r>
      <w:r w:rsidRPr="00F90225">
        <w:rPr>
          <w:sz w:val="24"/>
          <w:szCs w:val="24"/>
          <w:lang w:val="de-DE"/>
        </w:rPr>
        <w:t xml:space="preserve"> aktuelles Beispiel dafür, warum Umspannwerk</w:t>
      </w:r>
      <w:r w:rsidR="00755838" w:rsidRPr="00F90225">
        <w:rPr>
          <w:sz w:val="24"/>
          <w:szCs w:val="24"/>
          <w:lang w:val="de-DE"/>
        </w:rPr>
        <w:t>e</w:t>
      </w:r>
      <w:r w:rsidRPr="00F90225">
        <w:rPr>
          <w:sz w:val="24"/>
          <w:szCs w:val="24"/>
          <w:lang w:val="de-DE"/>
        </w:rPr>
        <w:t xml:space="preserve"> spez</w:t>
      </w:r>
      <w:r w:rsidR="00755838" w:rsidRPr="00F90225">
        <w:rPr>
          <w:sz w:val="24"/>
          <w:szCs w:val="24"/>
          <w:lang w:val="de-DE"/>
        </w:rPr>
        <w:t>ielle Sicherheitslösung</w:t>
      </w:r>
      <w:r w:rsidR="000B337C">
        <w:rPr>
          <w:sz w:val="24"/>
          <w:szCs w:val="24"/>
          <w:lang w:val="de-DE"/>
        </w:rPr>
        <w:t>en</w:t>
      </w:r>
      <w:r w:rsidR="00755838" w:rsidRPr="00F90225">
        <w:rPr>
          <w:sz w:val="24"/>
          <w:szCs w:val="24"/>
          <w:lang w:val="de-DE"/>
        </w:rPr>
        <w:t xml:space="preserve"> benötigen</w:t>
      </w:r>
      <w:r w:rsidRPr="00F90225">
        <w:rPr>
          <w:sz w:val="24"/>
          <w:szCs w:val="24"/>
          <w:lang w:val="de-DE"/>
        </w:rPr>
        <w:t xml:space="preserve"> und nicht nur eine </w:t>
      </w:r>
      <w:r w:rsidR="00755838" w:rsidRPr="00F90225">
        <w:rPr>
          <w:sz w:val="24"/>
          <w:szCs w:val="24"/>
          <w:lang w:val="de-DE"/>
        </w:rPr>
        <w:t>einfache Verlängerung des Außenzauns</w:t>
      </w:r>
      <w:r w:rsidRPr="00F90225">
        <w:rPr>
          <w:sz w:val="24"/>
          <w:szCs w:val="24"/>
          <w:lang w:val="de-DE"/>
        </w:rPr>
        <w:t>.</w:t>
      </w:r>
    </w:p>
    <w:p w:rsidR="00B74727" w:rsidRPr="00F90225" w:rsidRDefault="00755838" w:rsidP="009B62F0">
      <w:pPr>
        <w:spacing w:before="240" w:after="240"/>
        <w:rPr>
          <w:sz w:val="24"/>
          <w:szCs w:val="24"/>
          <w:lang w:val="de-DE"/>
        </w:rPr>
      </w:pPr>
      <w:r w:rsidRPr="00F90225">
        <w:rPr>
          <w:sz w:val="24"/>
          <w:szCs w:val="24"/>
          <w:lang w:val="de-DE"/>
        </w:rPr>
        <w:t>D</w:t>
      </w:r>
      <w:r w:rsidR="009B62F0" w:rsidRPr="00F90225">
        <w:rPr>
          <w:sz w:val="24"/>
          <w:szCs w:val="24"/>
          <w:lang w:val="de-DE"/>
        </w:rPr>
        <w:t>e</w:t>
      </w:r>
      <w:r w:rsidRPr="00F90225">
        <w:rPr>
          <w:sz w:val="24"/>
          <w:szCs w:val="24"/>
          <w:lang w:val="de-DE"/>
        </w:rPr>
        <w:t xml:space="preserve">r Sicherheitsaspekt </w:t>
      </w:r>
      <w:r w:rsidR="009B62F0" w:rsidRPr="00F90225">
        <w:rPr>
          <w:sz w:val="24"/>
          <w:szCs w:val="24"/>
          <w:lang w:val="de-DE"/>
        </w:rPr>
        <w:t xml:space="preserve">dieses Problems ist sogar noch subtiler. Eindringversuche auf Versorgungsgeländen, Störungen an Transformatoren und Manipulationen lösen oft überhaupt keinen Alarm aus, da nichts auf eine Weise </w:t>
      </w:r>
      <w:r w:rsidRPr="00F90225">
        <w:rPr>
          <w:sz w:val="24"/>
          <w:szCs w:val="24"/>
          <w:lang w:val="de-DE"/>
        </w:rPr>
        <w:t xml:space="preserve">physisch </w:t>
      </w:r>
      <w:r w:rsidR="009B62F0" w:rsidRPr="00F90225">
        <w:rPr>
          <w:sz w:val="24"/>
          <w:szCs w:val="24"/>
          <w:lang w:val="de-DE"/>
        </w:rPr>
        <w:t xml:space="preserve">durchtrennt, aufgebrochen oder überschritten wurde, die herkömmliche Sensoren erkennen würden. </w:t>
      </w:r>
      <w:r w:rsidR="002675C0">
        <w:rPr>
          <w:sz w:val="24"/>
          <w:szCs w:val="24"/>
          <w:lang w:val="de-DE"/>
        </w:rPr>
        <w:t>Ein</w:t>
      </w:r>
      <w:r w:rsidR="009B62F0" w:rsidRPr="00F90225">
        <w:rPr>
          <w:sz w:val="24"/>
          <w:szCs w:val="24"/>
          <w:lang w:val="de-DE"/>
        </w:rPr>
        <w:t xml:space="preserve"> Ereignis, das tatsächlich von Bedeutung ist, kann identisch mit einem unbedeutenden Vorfall erscheinen.</w:t>
      </w:r>
    </w:p>
    <w:p w:rsidR="00FF18E2" w:rsidRPr="00F90225" w:rsidRDefault="00FF18E2">
      <w:pPr>
        <w:pStyle w:val="berschrift2"/>
        <w:keepNext w:val="0"/>
        <w:keepLines w:val="0"/>
        <w:spacing w:after="80"/>
        <w:rPr>
          <w:b/>
          <w:bCs/>
          <w:sz w:val="24"/>
          <w:szCs w:val="24"/>
          <w:lang w:val="de-DE"/>
        </w:rPr>
      </w:pPr>
      <w:bookmarkStart w:id="1" w:name="_dzpyyw3odt53" w:colFirst="0" w:colLast="0"/>
      <w:bookmarkEnd w:id="1"/>
      <w:r w:rsidRPr="00F90225">
        <w:rPr>
          <w:b/>
          <w:bCs/>
          <w:sz w:val="24"/>
          <w:szCs w:val="24"/>
          <w:lang w:val="de-DE"/>
        </w:rPr>
        <w:t>Kameras allein können nicht schützen, was sie nicht unterscheiden können</w:t>
      </w:r>
    </w:p>
    <w:p w:rsidR="00FF18E2" w:rsidRPr="00F90225" w:rsidRDefault="00FF18E2" w:rsidP="00FF18E2">
      <w:pPr>
        <w:spacing w:before="240" w:after="240"/>
        <w:rPr>
          <w:sz w:val="24"/>
          <w:szCs w:val="24"/>
          <w:lang w:val="de-DE"/>
        </w:rPr>
      </w:pPr>
      <w:r w:rsidRPr="00F90225">
        <w:rPr>
          <w:sz w:val="24"/>
          <w:szCs w:val="24"/>
          <w:lang w:val="de-DE"/>
        </w:rPr>
        <w:t>Auf einem Versorgungsgelände herrscht ständige Bewegung: Wildtiere ziehen vorbei, die Vegetation verändert sich, und Technike</w:t>
      </w:r>
      <w:r w:rsidR="006D059D" w:rsidRPr="00F90225">
        <w:rPr>
          <w:sz w:val="24"/>
          <w:szCs w:val="24"/>
          <w:lang w:val="de-DE"/>
        </w:rPr>
        <w:t>r arbeiten nach einem Zeitplan,</w:t>
      </w:r>
      <w:r w:rsidRPr="00F90225">
        <w:rPr>
          <w:sz w:val="24"/>
          <w:szCs w:val="24"/>
          <w:lang w:val="de-DE"/>
        </w:rPr>
        <w:t xml:space="preserve"> manchmal auch unerwartet</w:t>
      </w:r>
      <w:r w:rsidR="006D059D" w:rsidRPr="00F90225">
        <w:rPr>
          <w:sz w:val="24"/>
          <w:szCs w:val="24"/>
          <w:lang w:val="de-DE"/>
        </w:rPr>
        <w:t xml:space="preserve"> und unangemeldet</w:t>
      </w:r>
      <w:r w:rsidRPr="00F90225">
        <w:rPr>
          <w:sz w:val="24"/>
          <w:szCs w:val="24"/>
          <w:lang w:val="de-DE"/>
        </w:rPr>
        <w:t>. Videoaufnahmen liefern zwar Bild</w:t>
      </w:r>
      <w:r w:rsidR="0077033D" w:rsidRPr="00F90225">
        <w:rPr>
          <w:sz w:val="24"/>
          <w:szCs w:val="24"/>
          <w:lang w:val="de-DE"/>
        </w:rPr>
        <w:t>er</w:t>
      </w:r>
      <w:r w:rsidRPr="00F90225">
        <w:rPr>
          <w:sz w:val="24"/>
          <w:szCs w:val="24"/>
          <w:lang w:val="de-DE"/>
        </w:rPr>
        <w:t xml:space="preserve"> dieser Aktivitäten, können die</w:t>
      </w:r>
      <w:r w:rsidR="0077033D" w:rsidRPr="00F90225">
        <w:rPr>
          <w:sz w:val="24"/>
          <w:szCs w:val="24"/>
          <w:lang w:val="de-DE"/>
        </w:rPr>
        <w:t xml:space="preserve">se jedoch nicht </w:t>
      </w:r>
      <w:r w:rsidR="007E4687">
        <w:rPr>
          <w:sz w:val="24"/>
          <w:szCs w:val="24"/>
          <w:lang w:val="de-DE"/>
        </w:rPr>
        <w:t>interpretieren. Die Entscheidung, o</w:t>
      </w:r>
      <w:r w:rsidR="0077033D" w:rsidRPr="00F90225">
        <w:rPr>
          <w:sz w:val="24"/>
          <w:szCs w:val="24"/>
          <w:lang w:val="de-DE"/>
        </w:rPr>
        <w:t>b ein Einsatz erforderlich ist,</w:t>
      </w:r>
      <w:r w:rsidRPr="00F90225">
        <w:rPr>
          <w:sz w:val="24"/>
          <w:szCs w:val="24"/>
          <w:lang w:val="de-DE"/>
        </w:rPr>
        <w:t xml:space="preserve"> </w:t>
      </w:r>
      <w:r w:rsidR="0077033D" w:rsidRPr="00F90225">
        <w:rPr>
          <w:sz w:val="24"/>
          <w:szCs w:val="24"/>
          <w:lang w:val="de-DE"/>
        </w:rPr>
        <w:t>hängt allein davon ab,</w:t>
      </w:r>
      <w:r w:rsidRPr="00F90225">
        <w:rPr>
          <w:sz w:val="24"/>
          <w:szCs w:val="24"/>
          <w:lang w:val="de-DE"/>
        </w:rPr>
        <w:t xml:space="preserve"> ob sich eine Person, ein Tier ode</w:t>
      </w:r>
      <w:r w:rsidR="0077033D" w:rsidRPr="00F90225">
        <w:rPr>
          <w:sz w:val="24"/>
          <w:szCs w:val="24"/>
          <w:lang w:val="de-DE"/>
        </w:rPr>
        <w:t>r ein Gerät ungewöhnlich verhält</w:t>
      </w:r>
      <w:r w:rsidRPr="00F90225">
        <w:rPr>
          <w:sz w:val="24"/>
          <w:szCs w:val="24"/>
          <w:lang w:val="de-DE"/>
        </w:rPr>
        <w:t>.</w:t>
      </w:r>
    </w:p>
    <w:p w:rsidR="00FF18E2" w:rsidRPr="00F90225" w:rsidRDefault="00FF18E2" w:rsidP="00FF18E2">
      <w:pPr>
        <w:spacing w:before="240" w:after="240"/>
        <w:rPr>
          <w:sz w:val="24"/>
          <w:szCs w:val="24"/>
          <w:lang w:val="de-DE"/>
        </w:rPr>
      </w:pPr>
      <w:r w:rsidRPr="00F90225">
        <w:rPr>
          <w:sz w:val="24"/>
          <w:szCs w:val="24"/>
          <w:lang w:val="de-DE"/>
        </w:rPr>
        <w:t xml:space="preserve">Radar- und Wärmebildtechnologien </w:t>
      </w:r>
      <w:r w:rsidR="00583A4A" w:rsidRPr="00F90225">
        <w:rPr>
          <w:sz w:val="24"/>
          <w:szCs w:val="24"/>
          <w:lang w:val="de-DE"/>
        </w:rPr>
        <w:t>decken dafür</w:t>
      </w:r>
      <w:r w:rsidRPr="00F90225">
        <w:rPr>
          <w:sz w:val="24"/>
          <w:szCs w:val="24"/>
          <w:lang w:val="de-DE"/>
        </w:rPr>
        <w:t xml:space="preserve"> unterschiedliche Aspekte</w:t>
      </w:r>
      <w:r w:rsidR="00583A4A" w:rsidRPr="00F90225">
        <w:rPr>
          <w:sz w:val="24"/>
          <w:szCs w:val="24"/>
          <w:lang w:val="de-DE"/>
        </w:rPr>
        <w:t xml:space="preserve"> ab</w:t>
      </w:r>
      <w:r w:rsidRPr="00F90225">
        <w:rPr>
          <w:sz w:val="24"/>
          <w:szCs w:val="24"/>
          <w:lang w:val="de-DE"/>
        </w:rPr>
        <w:t xml:space="preserve">. Die Bodenradare </w:t>
      </w:r>
      <w:hyperlink r:id="rId9" w:history="1">
        <w:r w:rsidRPr="00F90225">
          <w:rPr>
            <w:rStyle w:val="Link"/>
            <w:sz w:val="24"/>
            <w:szCs w:val="24"/>
            <w:lang w:val="de-DE"/>
          </w:rPr>
          <w:t>FLIR R-190</w:t>
        </w:r>
      </w:hyperlink>
      <w:r w:rsidRPr="00F90225">
        <w:rPr>
          <w:sz w:val="24"/>
          <w:szCs w:val="24"/>
          <w:lang w:val="de-DE"/>
        </w:rPr>
        <w:t xml:space="preserve"> und </w:t>
      </w:r>
      <w:hyperlink r:id="rId10" w:history="1">
        <w:r w:rsidRPr="00F90225">
          <w:rPr>
            <w:rStyle w:val="Link"/>
            <w:sz w:val="24"/>
            <w:szCs w:val="24"/>
            <w:lang w:val="de-DE"/>
          </w:rPr>
          <w:t>R-290</w:t>
        </w:r>
      </w:hyperlink>
      <w:r w:rsidRPr="00F90225">
        <w:rPr>
          <w:sz w:val="24"/>
          <w:szCs w:val="24"/>
          <w:lang w:val="de-DE"/>
        </w:rPr>
        <w:t xml:space="preserve"> erfassen Standort, Richtung und Geschwindigkeit von Objekten auf dem Gelände. Die Wärmebildtechnik ermöglicht die Erfassung von Zielen im Dunkeln ohne zusätzliche Beleuchtung, </w:t>
      </w:r>
      <w:r w:rsidR="00583A4A" w:rsidRPr="00F90225">
        <w:rPr>
          <w:sz w:val="24"/>
          <w:szCs w:val="24"/>
          <w:lang w:val="de-DE"/>
        </w:rPr>
        <w:t>die</w:t>
      </w:r>
      <w:r w:rsidRPr="00F90225">
        <w:rPr>
          <w:sz w:val="24"/>
          <w:szCs w:val="24"/>
          <w:lang w:val="de-DE"/>
        </w:rPr>
        <w:t xml:space="preserve"> oft nicht </w:t>
      </w:r>
      <w:r w:rsidR="00583A4A" w:rsidRPr="00F90225">
        <w:rPr>
          <w:sz w:val="24"/>
          <w:szCs w:val="24"/>
          <w:lang w:val="de-DE"/>
        </w:rPr>
        <w:t>zur Verfügung steh</w:t>
      </w:r>
      <w:r w:rsidRPr="00F90225">
        <w:rPr>
          <w:sz w:val="24"/>
          <w:szCs w:val="24"/>
          <w:lang w:val="de-DE"/>
        </w:rPr>
        <w:t xml:space="preserve">t. Multispektralkameras wie die </w:t>
      </w:r>
      <w:hyperlink r:id="rId11" w:history="1">
        <w:r w:rsidRPr="00F90225">
          <w:rPr>
            <w:rStyle w:val="Link"/>
            <w:sz w:val="24"/>
            <w:szCs w:val="24"/>
            <w:lang w:val="de-DE"/>
          </w:rPr>
          <w:t>FLIR FH-Serie</w:t>
        </w:r>
      </w:hyperlink>
      <w:r w:rsidRPr="00F90225">
        <w:rPr>
          <w:sz w:val="24"/>
          <w:szCs w:val="24"/>
          <w:lang w:val="de-DE"/>
        </w:rPr>
        <w:t xml:space="preserve"> und die </w:t>
      </w:r>
      <w:hyperlink r:id="rId12" w:history="1">
        <w:r w:rsidRPr="00F90225">
          <w:rPr>
            <w:rStyle w:val="Link"/>
            <w:sz w:val="24"/>
            <w:szCs w:val="24"/>
            <w:lang w:val="de-DE"/>
          </w:rPr>
          <w:t>PT-Serie AI SR</w:t>
        </w:r>
      </w:hyperlink>
      <w:r w:rsidRPr="00F90225">
        <w:rPr>
          <w:sz w:val="24"/>
          <w:szCs w:val="24"/>
          <w:lang w:val="de-DE"/>
        </w:rPr>
        <w:t xml:space="preserve"> vereinen beide Funktionen und ermöglichen so </w:t>
      </w:r>
      <w:r w:rsidR="00583A4A" w:rsidRPr="00F90225">
        <w:rPr>
          <w:sz w:val="24"/>
          <w:szCs w:val="24"/>
          <w:lang w:val="de-DE"/>
        </w:rPr>
        <w:t>eine</w:t>
      </w:r>
      <w:r w:rsidRPr="00F90225">
        <w:rPr>
          <w:sz w:val="24"/>
          <w:szCs w:val="24"/>
          <w:lang w:val="de-DE"/>
        </w:rPr>
        <w:t xml:space="preserve"> Bestätigung und Identifizierung mit einem </w:t>
      </w:r>
      <w:r w:rsidR="007E4687">
        <w:rPr>
          <w:sz w:val="24"/>
          <w:szCs w:val="24"/>
          <w:lang w:val="de-DE"/>
        </w:rPr>
        <w:t xml:space="preserve">einzigen </w:t>
      </w:r>
      <w:r w:rsidRPr="00F90225">
        <w:rPr>
          <w:sz w:val="24"/>
          <w:szCs w:val="24"/>
          <w:lang w:val="de-DE"/>
        </w:rPr>
        <w:t>Gerät.</w:t>
      </w:r>
    </w:p>
    <w:p w:rsidR="00B74727" w:rsidRPr="00F90225" w:rsidRDefault="00583A4A">
      <w:pPr>
        <w:spacing w:before="240" w:after="240"/>
        <w:rPr>
          <w:sz w:val="24"/>
          <w:szCs w:val="24"/>
          <w:lang w:val="de-DE"/>
        </w:rPr>
      </w:pPr>
      <w:r w:rsidRPr="00F90225">
        <w:rPr>
          <w:sz w:val="24"/>
          <w:szCs w:val="24"/>
          <w:lang w:val="de-DE"/>
        </w:rPr>
        <w:t xml:space="preserve">Das </w:t>
      </w:r>
      <w:r w:rsidR="00FF18E2" w:rsidRPr="00F90225">
        <w:rPr>
          <w:sz w:val="24"/>
          <w:szCs w:val="24"/>
          <w:lang w:val="de-DE"/>
        </w:rPr>
        <w:t>Radar bestätigt</w:t>
      </w:r>
      <w:r w:rsidR="00A61346" w:rsidRPr="00F90225">
        <w:rPr>
          <w:sz w:val="24"/>
          <w:szCs w:val="24"/>
          <w:lang w:val="de-DE"/>
        </w:rPr>
        <w:t>,</w:t>
      </w:r>
      <w:r w:rsidR="00FF18E2" w:rsidRPr="00F90225">
        <w:rPr>
          <w:sz w:val="24"/>
          <w:szCs w:val="24"/>
          <w:lang w:val="de-DE"/>
        </w:rPr>
        <w:t xml:space="preserve"> das</w:t>
      </w:r>
      <w:r w:rsidR="00A61346" w:rsidRPr="00F90225">
        <w:rPr>
          <w:sz w:val="24"/>
          <w:szCs w:val="24"/>
          <w:lang w:val="de-DE"/>
        </w:rPr>
        <w:t>s</w:t>
      </w:r>
      <w:r w:rsidR="00FF18E2" w:rsidRPr="00F90225">
        <w:rPr>
          <w:sz w:val="24"/>
          <w:szCs w:val="24"/>
          <w:lang w:val="de-DE"/>
        </w:rPr>
        <w:t xml:space="preserve"> </w:t>
      </w:r>
      <w:r w:rsidR="00A61346" w:rsidRPr="00F90225">
        <w:rPr>
          <w:sz w:val="24"/>
          <w:szCs w:val="24"/>
          <w:lang w:val="de-DE"/>
        </w:rPr>
        <w:t>ein Objekt vorhanden ist</w:t>
      </w:r>
      <w:r w:rsidR="00FF18E2" w:rsidRPr="00F90225">
        <w:rPr>
          <w:sz w:val="24"/>
          <w:szCs w:val="24"/>
          <w:lang w:val="de-DE"/>
        </w:rPr>
        <w:t>, die Wärmebildtechnik klärt dessen Identität, wenn visuelle Hi</w:t>
      </w:r>
      <w:r w:rsidR="00A61346" w:rsidRPr="00F90225">
        <w:rPr>
          <w:sz w:val="24"/>
          <w:szCs w:val="24"/>
          <w:lang w:val="de-DE"/>
        </w:rPr>
        <w:t>nweise nicht ausreichen, und das Realbild</w:t>
      </w:r>
      <w:r w:rsidR="00FF18E2" w:rsidRPr="00F90225">
        <w:rPr>
          <w:sz w:val="24"/>
          <w:szCs w:val="24"/>
          <w:lang w:val="de-DE"/>
        </w:rPr>
        <w:t xml:space="preserve"> liefert detaillierte Informationen für die Entscheidungsfindung. Auf einem Versorgungshof ist es genau diese Abfolge – Erkennung, Identifizierung und detaillierte Inspektion –, die den Unterschied zwischen einem Grund für einen Einsa</w:t>
      </w:r>
      <w:r w:rsidR="00CF1DD6">
        <w:rPr>
          <w:sz w:val="24"/>
          <w:szCs w:val="24"/>
          <w:lang w:val="de-DE"/>
        </w:rPr>
        <w:t xml:space="preserve">tz und keiner Notwendigkeit </w:t>
      </w:r>
      <w:r w:rsidR="00FF18E2" w:rsidRPr="00F90225">
        <w:rPr>
          <w:sz w:val="24"/>
          <w:szCs w:val="24"/>
          <w:lang w:val="de-DE"/>
        </w:rPr>
        <w:t xml:space="preserve">für einen </w:t>
      </w:r>
      <w:r w:rsidR="00A61346" w:rsidRPr="00F90225">
        <w:rPr>
          <w:sz w:val="24"/>
          <w:szCs w:val="24"/>
          <w:lang w:val="de-DE"/>
        </w:rPr>
        <w:t xml:space="preserve">Einsatz </w:t>
      </w:r>
      <w:r w:rsidR="00FF18E2" w:rsidRPr="00F90225">
        <w:rPr>
          <w:sz w:val="24"/>
          <w:szCs w:val="24"/>
          <w:lang w:val="de-DE"/>
        </w:rPr>
        <w:t>ausmacht.</w:t>
      </w:r>
    </w:p>
    <w:p w:rsidR="00FF18E2" w:rsidRPr="00F90225" w:rsidRDefault="00FF18E2">
      <w:pPr>
        <w:pStyle w:val="berschrift2"/>
        <w:keepNext w:val="0"/>
        <w:keepLines w:val="0"/>
        <w:spacing w:after="80"/>
        <w:rPr>
          <w:b/>
          <w:bCs/>
          <w:sz w:val="24"/>
          <w:szCs w:val="24"/>
          <w:lang w:val="de-DE"/>
        </w:rPr>
      </w:pPr>
      <w:bookmarkStart w:id="2" w:name="_v609n1ckkkjm" w:colFirst="0" w:colLast="0"/>
      <w:bookmarkEnd w:id="2"/>
      <w:r w:rsidRPr="00F90225">
        <w:rPr>
          <w:b/>
          <w:bCs/>
          <w:sz w:val="24"/>
          <w:szCs w:val="24"/>
          <w:lang w:val="de-DE"/>
        </w:rPr>
        <w:t>Wärme ist sowohl ein Sicherheits- als auch ein Zuverlässigkeitssignal</w:t>
      </w:r>
    </w:p>
    <w:p w:rsidR="00B74727" w:rsidRPr="00F90225" w:rsidRDefault="00FF18E2">
      <w:pPr>
        <w:spacing w:before="240" w:after="240"/>
        <w:rPr>
          <w:sz w:val="24"/>
          <w:szCs w:val="24"/>
          <w:lang w:val="de-DE"/>
        </w:rPr>
      </w:pPr>
      <w:r w:rsidRPr="00F90225">
        <w:rPr>
          <w:sz w:val="24"/>
          <w:szCs w:val="24"/>
          <w:lang w:val="de-DE"/>
        </w:rPr>
        <w:t xml:space="preserve">Die gleiche </w:t>
      </w:r>
      <w:r w:rsidR="009A0D07" w:rsidRPr="00F90225">
        <w:rPr>
          <w:sz w:val="24"/>
          <w:szCs w:val="24"/>
          <w:lang w:val="de-DE"/>
        </w:rPr>
        <w:t>Erkennungsebene (Wärmebildkamera)</w:t>
      </w:r>
      <w:r w:rsidRPr="00F90225">
        <w:rPr>
          <w:sz w:val="24"/>
          <w:szCs w:val="24"/>
          <w:lang w:val="de-DE"/>
        </w:rPr>
        <w:t>, die das Gelände auf Personen überwacht, kontrolliert auch die Temperatur der Anlagen. Verschiedene Zustände können sich als thermische Anomalien zeigen, lange bevor sie zu sichtbaren Ausfällen werden: ein überhitzter Transformator, eine lose Verbindung oder eine verschleißende Durchführung.</w:t>
      </w:r>
    </w:p>
    <w:p w:rsidR="00FF18E2" w:rsidRPr="00F90225" w:rsidRDefault="00FF18E2" w:rsidP="00FF18E2">
      <w:pPr>
        <w:spacing w:before="240" w:after="240"/>
        <w:rPr>
          <w:sz w:val="24"/>
          <w:szCs w:val="24"/>
          <w:lang w:val="de-DE"/>
        </w:rPr>
      </w:pPr>
      <w:r w:rsidRPr="00F90225">
        <w:rPr>
          <w:sz w:val="24"/>
          <w:szCs w:val="24"/>
          <w:lang w:val="de-DE"/>
        </w:rPr>
        <w:t xml:space="preserve">„Regelmäßige Inspektionen und Temperaturtrendanalysen sind unerlässlich, da sie sich anbahnende Störungen frühzeitig aufdecken und so dafür sorgen, dass Umspannwerke </w:t>
      </w:r>
      <w:r w:rsidR="009A0D07" w:rsidRPr="00F90225">
        <w:rPr>
          <w:sz w:val="24"/>
          <w:szCs w:val="24"/>
          <w:lang w:val="de-DE"/>
        </w:rPr>
        <w:t xml:space="preserve">unter Last </w:t>
      </w:r>
      <w:r w:rsidRPr="00F90225">
        <w:rPr>
          <w:sz w:val="24"/>
          <w:szCs w:val="24"/>
          <w:lang w:val="de-DE"/>
        </w:rPr>
        <w:t xml:space="preserve">stabil, sicher und zuverlässig funktionieren“, </w:t>
      </w:r>
      <w:r w:rsidR="009A0D07" w:rsidRPr="00F90225">
        <w:rPr>
          <w:sz w:val="24"/>
          <w:szCs w:val="24"/>
          <w:lang w:val="de-DE"/>
        </w:rPr>
        <w:t>erklärt</w:t>
      </w:r>
      <w:r w:rsidRPr="00F90225">
        <w:rPr>
          <w:sz w:val="24"/>
          <w:szCs w:val="24"/>
          <w:lang w:val="de-DE"/>
        </w:rPr>
        <w:t xml:space="preserve"> Darrell Taylor, </w:t>
      </w:r>
      <w:r w:rsidR="009A0D07" w:rsidRPr="00F90225">
        <w:rPr>
          <w:sz w:val="24"/>
          <w:szCs w:val="24"/>
          <w:lang w:val="de-DE"/>
        </w:rPr>
        <w:t xml:space="preserve">Director of Business Development for Condition Monitoring </w:t>
      </w:r>
      <w:r w:rsidRPr="00F90225">
        <w:rPr>
          <w:sz w:val="24"/>
          <w:szCs w:val="24"/>
          <w:lang w:val="de-DE"/>
        </w:rPr>
        <w:t xml:space="preserve">(EMEA) bei Teledyne </w:t>
      </w:r>
      <w:r w:rsidR="009A0D07" w:rsidRPr="00F90225">
        <w:rPr>
          <w:sz w:val="24"/>
          <w:szCs w:val="24"/>
          <w:lang w:val="de-DE"/>
        </w:rPr>
        <w:t>Flir</w:t>
      </w:r>
      <w:r w:rsidRPr="00F90225">
        <w:rPr>
          <w:sz w:val="24"/>
          <w:szCs w:val="24"/>
          <w:lang w:val="de-DE"/>
        </w:rPr>
        <w:t>.</w:t>
      </w:r>
    </w:p>
    <w:p w:rsidR="00FF18E2" w:rsidRPr="00F90225" w:rsidRDefault="00FF18E2" w:rsidP="00FF18E2">
      <w:pPr>
        <w:spacing w:before="240" w:after="240"/>
        <w:rPr>
          <w:sz w:val="24"/>
          <w:szCs w:val="24"/>
          <w:lang w:val="de-DE"/>
        </w:rPr>
      </w:pPr>
      <w:r w:rsidRPr="00F90225">
        <w:rPr>
          <w:sz w:val="24"/>
          <w:szCs w:val="24"/>
          <w:lang w:val="de-DE"/>
        </w:rPr>
        <w:t xml:space="preserve">An dieser Stelle hört die Diskussion um Umspannwerke auf, eine reine Sicherheitsfrage zu sein. </w:t>
      </w:r>
      <w:r w:rsidR="009A0D07" w:rsidRPr="00F90225">
        <w:rPr>
          <w:sz w:val="24"/>
          <w:szCs w:val="24"/>
          <w:lang w:val="de-DE"/>
        </w:rPr>
        <w:t>Eine</w:t>
      </w:r>
      <w:r w:rsidRPr="00F90225">
        <w:rPr>
          <w:sz w:val="24"/>
          <w:szCs w:val="24"/>
          <w:lang w:val="de-DE"/>
        </w:rPr>
        <w:t xml:space="preserve"> kontinuierliche thermische Überwachung von Transformatoren und Schaltanlagen </w:t>
      </w:r>
      <w:r w:rsidR="009A0D07" w:rsidRPr="00F90225">
        <w:rPr>
          <w:sz w:val="24"/>
          <w:szCs w:val="24"/>
          <w:lang w:val="de-DE"/>
        </w:rPr>
        <w:t>entdeckt</w:t>
      </w:r>
      <w:r w:rsidRPr="00F90225">
        <w:rPr>
          <w:sz w:val="24"/>
          <w:szCs w:val="24"/>
          <w:lang w:val="de-DE"/>
        </w:rPr>
        <w:t xml:space="preserve"> sich anbahnende elektrische Störungen früh genug, um Maßnahmen zu planen, anstatt den Ausfall hinnehmen zu müssen. Die Erkennungsebene ist dieselbe. Das Budget, für das sie eingesetzt wird, ist es </w:t>
      </w:r>
      <w:r w:rsidR="009A0D07" w:rsidRPr="00F90225">
        <w:rPr>
          <w:sz w:val="24"/>
          <w:szCs w:val="24"/>
          <w:lang w:val="de-DE"/>
        </w:rPr>
        <w:t xml:space="preserve">aber </w:t>
      </w:r>
      <w:r w:rsidRPr="00F90225">
        <w:rPr>
          <w:sz w:val="24"/>
          <w:szCs w:val="24"/>
          <w:lang w:val="de-DE"/>
        </w:rPr>
        <w:t>nicht.</w:t>
      </w:r>
    </w:p>
    <w:p w:rsidR="00FF18E2" w:rsidRPr="00F90225" w:rsidRDefault="00FF18E2">
      <w:pPr>
        <w:pStyle w:val="berschrift2"/>
        <w:keepNext w:val="0"/>
        <w:keepLines w:val="0"/>
        <w:spacing w:after="80"/>
        <w:rPr>
          <w:b/>
          <w:bCs/>
          <w:sz w:val="24"/>
          <w:szCs w:val="24"/>
          <w:lang w:val="de-DE"/>
        </w:rPr>
      </w:pPr>
      <w:bookmarkStart w:id="3" w:name="_pj85sw6i2d2b" w:colFirst="0" w:colLast="0"/>
      <w:bookmarkEnd w:id="3"/>
      <w:r w:rsidRPr="00F90225">
        <w:rPr>
          <w:b/>
          <w:bCs/>
          <w:sz w:val="24"/>
          <w:szCs w:val="24"/>
          <w:lang w:val="de-DE"/>
        </w:rPr>
        <w:t>Zwei Budgets, eine Anlage</w:t>
      </w:r>
    </w:p>
    <w:p w:rsidR="00FF18E2" w:rsidRPr="00F90225" w:rsidRDefault="00FF18E2" w:rsidP="00FF18E2">
      <w:pPr>
        <w:spacing w:before="240" w:after="240"/>
        <w:rPr>
          <w:sz w:val="24"/>
          <w:szCs w:val="24"/>
          <w:lang w:val="de-DE"/>
        </w:rPr>
      </w:pPr>
      <w:r w:rsidRPr="00F90225">
        <w:rPr>
          <w:sz w:val="24"/>
          <w:szCs w:val="24"/>
          <w:lang w:val="de-DE"/>
        </w:rPr>
        <w:t>Diese Doppelrolle stellt in</w:t>
      </w:r>
      <w:r w:rsidR="009A0D07" w:rsidRPr="00F90225">
        <w:rPr>
          <w:sz w:val="24"/>
          <w:szCs w:val="24"/>
          <w:lang w:val="de-DE"/>
        </w:rPr>
        <w:t xml:space="preserve"> den meisten Beratungsgesprächen ein</w:t>
      </w:r>
      <w:r w:rsidRPr="00F90225">
        <w:rPr>
          <w:sz w:val="24"/>
          <w:szCs w:val="24"/>
          <w:lang w:val="de-DE"/>
        </w:rPr>
        <w:t xml:space="preserve"> praktische</w:t>
      </w:r>
      <w:r w:rsidR="009A0D07" w:rsidRPr="00F90225">
        <w:rPr>
          <w:sz w:val="24"/>
          <w:szCs w:val="24"/>
          <w:lang w:val="de-DE"/>
        </w:rPr>
        <w:t>s</w:t>
      </w:r>
      <w:r w:rsidRPr="00F90225">
        <w:rPr>
          <w:sz w:val="24"/>
          <w:szCs w:val="24"/>
          <w:lang w:val="de-DE"/>
        </w:rPr>
        <w:t xml:space="preserve"> </w:t>
      </w:r>
      <w:r w:rsidR="009A0D07" w:rsidRPr="00F90225">
        <w:rPr>
          <w:sz w:val="24"/>
          <w:szCs w:val="24"/>
          <w:lang w:val="de-DE"/>
        </w:rPr>
        <w:t>Hindernis</w:t>
      </w:r>
      <w:r w:rsidRPr="00F90225">
        <w:rPr>
          <w:sz w:val="24"/>
          <w:szCs w:val="24"/>
          <w:lang w:val="de-DE"/>
        </w:rPr>
        <w:t xml:space="preserve"> dar. Die Anlagen- und Versorgungsteams sind für die Stromversorgungsanlagen zuständig, während die Sicherheitsteams für den Perimeter verantwortlich sind. Das Umspannwerk liegt zwischen ihnen, und </w:t>
      </w:r>
      <w:r w:rsidR="009A0D07" w:rsidRPr="00F90225">
        <w:rPr>
          <w:sz w:val="24"/>
          <w:szCs w:val="24"/>
          <w:lang w:val="de-DE"/>
        </w:rPr>
        <w:t xml:space="preserve">möglicherweise betrachtet </w:t>
      </w:r>
      <w:r w:rsidRPr="00F90225">
        <w:rPr>
          <w:sz w:val="24"/>
          <w:szCs w:val="24"/>
          <w:lang w:val="de-DE"/>
        </w:rPr>
        <w:t>keine der beiden Gruppen dessen Schutz als ihre alleinige Verantwortung. Diese Aufteilung führt zu Lücken, die selbst an Standorten bestehen bleiben, an denen alle anderen Sicher</w:t>
      </w:r>
      <w:r w:rsidR="009A0D07" w:rsidRPr="00F90225">
        <w:rPr>
          <w:sz w:val="24"/>
          <w:szCs w:val="24"/>
          <w:lang w:val="de-DE"/>
        </w:rPr>
        <w:t xml:space="preserve">heitsebenen </w:t>
      </w:r>
      <w:r w:rsidR="0064093D">
        <w:rPr>
          <w:sz w:val="24"/>
          <w:szCs w:val="24"/>
          <w:lang w:val="de-DE"/>
        </w:rPr>
        <w:t xml:space="preserve">und –Zuständigkeiten </w:t>
      </w:r>
      <w:r w:rsidR="009A0D07" w:rsidRPr="00F90225">
        <w:rPr>
          <w:sz w:val="24"/>
          <w:szCs w:val="24"/>
          <w:lang w:val="de-DE"/>
        </w:rPr>
        <w:t>gut definiert sind.</w:t>
      </w:r>
    </w:p>
    <w:p w:rsidR="00B74727" w:rsidRPr="00F90225" w:rsidRDefault="00FF18E2" w:rsidP="00FF18E2">
      <w:pPr>
        <w:spacing w:before="240" w:after="240"/>
        <w:rPr>
          <w:sz w:val="24"/>
          <w:szCs w:val="24"/>
          <w:lang w:val="de-DE"/>
        </w:rPr>
      </w:pPr>
      <w:r w:rsidRPr="00F90225">
        <w:rPr>
          <w:sz w:val="24"/>
          <w:szCs w:val="24"/>
          <w:lang w:val="de-DE"/>
        </w:rPr>
        <w:t xml:space="preserve">Es ist hilfreich, dieses Problem frühzeitig anzusprechen, </w:t>
      </w:r>
      <w:r w:rsidR="009A0D07" w:rsidRPr="00F90225">
        <w:rPr>
          <w:sz w:val="24"/>
          <w:szCs w:val="24"/>
          <w:lang w:val="de-DE"/>
        </w:rPr>
        <w:t>weil</w:t>
      </w:r>
      <w:r w:rsidRPr="00F90225">
        <w:rPr>
          <w:sz w:val="24"/>
          <w:szCs w:val="24"/>
          <w:lang w:val="de-DE"/>
        </w:rPr>
        <w:t xml:space="preserve"> eine einzige Lösung beide Fälle abdecken kann und das </w:t>
      </w:r>
      <w:r w:rsidR="009A0D07" w:rsidRPr="00F90225">
        <w:rPr>
          <w:sz w:val="24"/>
          <w:szCs w:val="24"/>
          <w:lang w:val="de-DE"/>
        </w:rPr>
        <w:t>Betriebsa</w:t>
      </w:r>
      <w:r w:rsidRPr="00F90225">
        <w:rPr>
          <w:sz w:val="24"/>
          <w:szCs w:val="24"/>
          <w:lang w:val="de-DE"/>
        </w:rPr>
        <w:t>rgument, dass Geräteausfälle den gesamten Standort lahmlegen</w:t>
      </w:r>
      <w:r w:rsidR="009A0D07" w:rsidRPr="00F90225">
        <w:rPr>
          <w:sz w:val="24"/>
          <w:szCs w:val="24"/>
          <w:lang w:val="de-DE"/>
        </w:rPr>
        <w:t xml:space="preserve"> können</w:t>
      </w:r>
      <w:r w:rsidRPr="00F90225">
        <w:rPr>
          <w:sz w:val="24"/>
          <w:szCs w:val="24"/>
          <w:lang w:val="de-DE"/>
        </w:rPr>
        <w:t xml:space="preserve">, </w:t>
      </w:r>
      <w:r w:rsidR="009A0D07" w:rsidRPr="00F90225">
        <w:rPr>
          <w:sz w:val="24"/>
          <w:szCs w:val="24"/>
          <w:lang w:val="de-DE"/>
        </w:rPr>
        <w:t xml:space="preserve">ja </w:t>
      </w:r>
      <w:r w:rsidRPr="00F90225">
        <w:rPr>
          <w:sz w:val="24"/>
          <w:szCs w:val="24"/>
          <w:lang w:val="de-DE"/>
        </w:rPr>
        <w:t xml:space="preserve">von beiden Gruppen </w:t>
      </w:r>
      <w:r w:rsidR="009A0D07" w:rsidRPr="00F90225">
        <w:rPr>
          <w:sz w:val="24"/>
          <w:szCs w:val="24"/>
          <w:lang w:val="de-DE"/>
        </w:rPr>
        <w:t xml:space="preserve">anerkannt </w:t>
      </w:r>
      <w:r w:rsidRPr="00F90225">
        <w:rPr>
          <w:sz w:val="24"/>
          <w:szCs w:val="24"/>
          <w:lang w:val="de-DE"/>
        </w:rPr>
        <w:t xml:space="preserve">wird. </w:t>
      </w:r>
      <w:r w:rsidR="003053B7">
        <w:rPr>
          <w:sz w:val="24"/>
          <w:szCs w:val="24"/>
          <w:lang w:val="de-DE"/>
        </w:rPr>
        <w:t xml:space="preserve">Um die Informationen zu synchronisieren, </w:t>
      </w:r>
      <w:r w:rsidR="003053B7" w:rsidRPr="00F90225">
        <w:rPr>
          <w:sz w:val="24"/>
          <w:szCs w:val="24"/>
          <w:lang w:val="de-DE"/>
        </w:rPr>
        <w:t xml:space="preserve">überträgt </w:t>
      </w:r>
      <w:r w:rsidRPr="00F90225">
        <w:rPr>
          <w:sz w:val="24"/>
          <w:szCs w:val="24"/>
          <w:lang w:val="de-DE"/>
        </w:rPr>
        <w:t>Flir Nexus</w:t>
      </w:r>
      <w:r w:rsidRPr="00C32244">
        <w:rPr>
          <w:sz w:val="24"/>
          <w:szCs w:val="24"/>
          <w:vertAlign w:val="superscript"/>
          <w:lang w:val="de-DE"/>
        </w:rPr>
        <w:t>®</w:t>
      </w:r>
      <w:r w:rsidRPr="00F90225">
        <w:rPr>
          <w:sz w:val="24"/>
          <w:szCs w:val="24"/>
          <w:lang w:val="de-DE"/>
        </w:rPr>
        <w:t xml:space="preserve"> Zielinformationen zwischen verbundenen Systemen, sodass eine Erkennung im Außenbereich unverändert in die Überprüfung im Innenbereich übergeht, und </w:t>
      </w:r>
      <w:hyperlink r:id="rId13" w:history="1">
        <w:r w:rsidR="00F90225" w:rsidRPr="00F90225">
          <w:rPr>
            <w:rStyle w:val="Link"/>
            <w:sz w:val="24"/>
            <w:szCs w:val="24"/>
            <w:lang w:val="de-DE"/>
          </w:rPr>
          <w:t>Latitude VMS</w:t>
        </w:r>
      </w:hyperlink>
      <w:r w:rsidR="00F90225" w:rsidRPr="00F90225">
        <w:rPr>
          <w:sz w:val="24"/>
          <w:szCs w:val="24"/>
          <w:lang w:val="de-DE"/>
        </w:rPr>
        <w:t xml:space="preserve"> oder </w:t>
      </w:r>
      <w:hyperlink r:id="rId14" w:history="1">
        <w:r w:rsidR="00F90225" w:rsidRPr="00F90225">
          <w:rPr>
            <w:rStyle w:val="Link"/>
            <w:sz w:val="24"/>
            <w:szCs w:val="24"/>
            <w:lang w:val="de-DE"/>
          </w:rPr>
          <w:t>Cameleon</w:t>
        </w:r>
      </w:hyperlink>
      <w:r w:rsidR="00F90225" w:rsidRPr="00F90225">
        <w:rPr>
          <w:sz w:val="24"/>
          <w:szCs w:val="24"/>
          <w:lang w:val="de-DE"/>
        </w:rPr>
        <w:t xml:space="preserve"> </w:t>
      </w:r>
      <w:r w:rsidRPr="00F90225">
        <w:rPr>
          <w:sz w:val="24"/>
          <w:szCs w:val="24"/>
          <w:lang w:val="de-DE"/>
        </w:rPr>
        <w:t>bieten beiden Teams denselben Überblick darüber.</w:t>
      </w:r>
    </w:p>
    <w:p w:rsidR="00B74727" w:rsidRPr="00F90225" w:rsidRDefault="00FF18E2">
      <w:pPr>
        <w:spacing w:before="240" w:after="240"/>
        <w:rPr>
          <w:sz w:val="24"/>
          <w:szCs w:val="24"/>
          <w:lang w:val="de-DE"/>
        </w:rPr>
      </w:pPr>
      <w:r w:rsidRPr="00F90225">
        <w:rPr>
          <w:sz w:val="24"/>
          <w:szCs w:val="24"/>
          <w:lang w:val="de-DE"/>
        </w:rPr>
        <w:t>Die finanzielle Argume</w:t>
      </w:r>
      <w:r w:rsidR="009A0D07" w:rsidRPr="00F90225">
        <w:rPr>
          <w:sz w:val="24"/>
          <w:szCs w:val="24"/>
          <w:lang w:val="de-DE"/>
        </w:rPr>
        <w:t xml:space="preserve">ntation ergibt sich von selbst: </w:t>
      </w:r>
      <w:r w:rsidRPr="00F90225">
        <w:rPr>
          <w:sz w:val="24"/>
          <w:szCs w:val="24"/>
          <w:lang w:val="de-DE"/>
        </w:rPr>
        <w:t xml:space="preserve">Versicherer behandeln Rechenzentren mittlerweile als eine </w:t>
      </w:r>
      <w:r w:rsidR="00F812CF" w:rsidRPr="00F90225">
        <w:rPr>
          <w:sz w:val="24"/>
          <w:szCs w:val="24"/>
          <w:lang w:val="de-DE"/>
        </w:rPr>
        <w:t>eigene</w:t>
      </w:r>
      <w:r w:rsidRPr="00F90225">
        <w:rPr>
          <w:sz w:val="24"/>
          <w:szCs w:val="24"/>
          <w:lang w:val="de-DE"/>
        </w:rPr>
        <w:t xml:space="preserve"> technisch bewertete Risikoklasse und nicht mehr als gewöhnliche Immobiliennutzung: Laut „</w:t>
      </w:r>
      <w:hyperlink r:id="rId15" w:history="1">
        <w:r w:rsidRPr="00F90225">
          <w:rPr>
            <w:rStyle w:val="Link"/>
            <w:sz w:val="24"/>
            <w:szCs w:val="24"/>
            <w:lang w:val="de-DE"/>
          </w:rPr>
          <w:t>sigma insights 07/2026</w:t>
        </w:r>
      </w:hyperlink>
      <w:r w:rsidRPr="00F90225">
        <w:rPr>
          <w:sz w:val="24"/>
          <w:szCs w:val="24"/>
          <w:lang w:val="de-DE"/>
        </w:rPr>
        <w:t xml:space="preserve">“ von Swiss Re wird eine Außeninspektion nahtlos in die Innenraumprüfung überführt, und </w:t>
      </w:r>
      <w:hyperlink r:id="rId16" w:history="1">
        <w:r w:rsidRPr="00F90225">
          <w:rPr>
            <w:rStyle w:val="Link"/>
            <w:sz w:val="24"/>
            <w:szCs w:val="24"/>
            <w:lang w:val="de-DE"/>
          </w:rPr>
          <w:t>Latitude VMS</w:t>
        </w:r>
      </w:hyperlink>
      <w:r w:rsidRPr="00F90225">
        <w:rPr>
          <w:sz w:val="24"/>
          <w:szCs w:val="24"/>
          <w:lang w:val="de-DE"/>
        </w:rPr>
        <w:t xml:space="preserve"> oder </w:t>
      </w:r>
      <w:hyperlink r:id="rId17" w:history="1">
        <w:r w:rsidRPr="00F90225">
          <w:rPr>
            <w:rStyle w:val="Link"/>
            <w:sz w:val="24"/>
            <w:szCs w:val="24"/>
            <w:lang w:val="de-DE"/>
          </w:rPr>
          <w:t>Cameleon</w:t>
        </w:r>
      </w:hyperlink>
      <w:r w:rsidRPr="00F90225">
        <w:rPr>
          <w:sz w:val="24"/>
          <w:szCs w:val="24"/>
          <w:lang w:val="de-DE"/>
        </w:rPr>
        <w:t xml:space="preserve"> bieten beiden Teams die gleiche Sichtweise, dass die Risikoprüfung dieser Standorte „nicht nur von der Kapazität, sondern auch von einer </w:t>
      </w:r>
      <w:r w:rsidR="00F812CF" w:rsidRPr="00F90225">
        <w:rPr>
          <w:sz w:val="24"/>
          <w:szCs w:val="24"/>
          <w:lang w:val="de-DE"/>
        </w:rPr>
        <w:t>gründlichen</w:t>
      </w:r>
      <w:r w:rsidRPr="00F90225">
        <w:rPr>
          <w:sz w:val="24"/>
          <w:szCs w:val="24"/>
          <w:lang w:val="de-DE"/>
        </w:rPr>
        <w:t xml:space="preserve"> technischen Bewertung“ abhängt. Ein </w:t>
      </w:r>
      <w:r w:rsidR="00F812CF" w:rsidRPr="00F90225">
        <w:rPr>
          <w:sz w:val="24"/>
          <w:szCs w:val="24"/>
          <w:lang w:val="de-DE"/>
        </w:rPr>
        <w:t>Standortbetreiber</w:t>
      </w:r>
      <w:r w:rsidRPr="00F90225">
        <w:rPr>
          <w:sz w:val="24"/>
          <w:szCs w:val="24"/>
          <w:lang w:val="de-DE"/>
        </w:rPr>
        <w:t xml:space="preserve"> </w:t>
      </w:r>
      <w:r w:rsidR="003053B7">
        <w:rPr>
          <w:sz w:val="24"/>
          <w:szCs w:val="24"/>
          <w:lang w:val="de-DE"/>
        </w:rPr>
        <w:t>konnte sich</w:t>
      </w:r>
      <w:r w:rsidRPr="00F90225">
        <w:rPr>
          <w:sz w:val="24"/>
          <w:szCs w:val="24"/>
          <w:lang w:val="de-DE"/>
        </w:rPr>
        <w:t xml:space="preserve"> nach der Einführung </w:t>
      </w:r>
      <w:r w:rsidR="003053B7">
        <w:rPr>
          <w:sz w:val="24"/>
          <w:szCs w:val="24"/>
          <w:lang w:val="de-DE"/>
        </w:rPr>
        <w:t xml:space="preserve">über </w:t>
      </w:r>
      <w:r w:rsidRPr="00F90225">
        <w:rPr>
          <w:sz w:val="24"/>
          <w:szCs w:val="24"/>
          <w:lang w:val="de-DE"/>
        </w:rPr>
        <w:t>eine Prämienreduzierung von 11 Prozent</w:t>
      </w:r>
      <w:r w:rsidR="003053B7">
        <w:rPr>
          <w:sz w:val="24"/>
          <w:szCs w:val="24"/>
          <w:lang w:val="de-DE"/>
        </w:rPr>
        <w:t xml:space="preserve"> freuen</w:t>
      </w:r>
      <w:r w:rsidRPr="00F90225">
        <w:rPr>
          <w:sz w:val="24"/>
          <w:szCs w:val="24"/>
          <w:lang w:val="de-DE"/>
        </w:rPr>
        <w:t>.</w:t>
      </w:r>
    </w:p>
    <w:p w:rsidR="00FF18E2" w:rsidRPr="00F90225" w:rsidRDefault="00FF18E2">
      <w:pPr>
        <w:pStyle w:val="berschrift2"/>
        <w:keepNext w:val="0"/>
        <w:keepLines w:val="0"/>
        <w:spacing w:after="80"/>
        <w:rPr>
          <w:b/>
          <w:bCs/>
          <w:sz w:val="24"/>
          <w:szCs w:val="24"/>
          <w:lang w:val="de-DE"/>
        </w:rPr>
      </w:pPr>
      <w:bookmarkStart w:id="4" w:name="_imd0wrvzfiy9" w:colFirst="0" w:colLast="0"/>
      <w:bookmarkEnd w:id="4"/>
      <w:r w:rsidRPr="00F90225">
        <w:rPr>
          <w:b/>
          <w:bCs/>
          <w:sz w:val="24"/>
          <w:szCs w:val="24"/>
          <w:lang w:val="de-DE"/>
        </w:rPr>
        <w:t>Compliance wird zum auslösenden Ereignis</w:t>
      </w:r>
    </w:p>
    <w:p w:rsidR="00FF18E2" w:rsidRPr="00F90225" w:rsidRDefault="001C1CEF">
      <w:pPr>
        <w:spacing w:before="240" w:after="240"/>
        <w:rPr>
          <w:sz w:val="24"/>
          <w:szCs w:val="24"/>
          <w:lang w:val="de-DE"/>
        </w:rPr>
      </w:pPr>
      <w:r>
        <w:rPr>
          <w:sz w:val="24"/>
          <w:szCs w:val="24"/>
          <w:lang w:val="de-DE"/>
        </w:rPr>
        <w:t>Verschiedene</w:t>
      </w:r>
      <w:r w:rsidR="00FF18E2" w:rsidRPr="00F90225">
        <w:rPr>
          <w:sz w:val="24"/>
          <w:szCs w:val="24"/>
          <w:lang w:val="de-DE"/>
        </w:rPr>
        <w:t xml:space="preserve"> Anforderungen verlangen eine dokumentierte Überwachung der Stromversorgungsanlagen.</w:t>
      </w:r>
    </w:p>
    <w:p w:rsidR="00B74727" w:rsidRPr="00F90225" w:rsidRDefault="00F812CF">
      <w:pPr>
        <w:spacing w:before="240" w:after="240"/>
        <w:rPr>
          <w:sz w:val="24"/>
          <w:szCs w:val="24"/>
          <w:lang w:val="de-DE"/>
        </w:rPr>
      </w:pPr>
      <w:r w:rsidRPr="00F90225">
        <w:rPr>
          <w:sz w:val="24"/>
          <w:szCs w:val="24"/>
          <w:lang w:val="de-DE"/>
        </w:rPr>
        <w:t xml:space="preserve">In den USA wurde NFPA 70B </w:t>
      </w:r>
      <w:r w:rsidR="00FF18E2" w:rsidRPr="00F90225">
        <w:rPr>
          <w:sz w:val="24"/>
          <w:szCs w:val="24"/>
          <w:lang w:val="de-DE"/>
        </w:rPr>
        <w:t xml:space="preserve">2023 von einer empfohlenen Praxis zu einer Norm, wodurch </w:t>
      </w:r>
      <w:r w:rsidRPr="00F90225">
        <w:rPr>
          <w:sz w:val="24"/>
          <w:szCs w:val="24"/>
          <w:lang w:val="de-DE"/>
        </w:rPr>
        <w:t xml:space="preserve">aus der Empfehlung </w:t>
      </w:r>
      <w:r w:rsidR="00FF18E2" w:rsidRPr="00F90225">
        <w:rPr>
          <w:sz w:val="24"/>
          <w:szCs w:val="24"/>
          <w:lang w:val="de-DE"/>
        </w:rPr>
        <w:t>elektrische</w:t>
      </w:r>
      <w:r w:rsidRPr="00F90225">
        <w:rPr>
          <w:sz w:val="24"/>
          <w:szCs w:val="24"/>
          <w:lang w:val="de-DE"/>
        </w:rPr>
        <w:t>r</w:t>
      </w:r>
      <w:r w:rsidR="00FF18E2" w:rsidRPr="00F90225">
        <w:rPr>
          <w:sz w:val="24"/>
          <w:szCs w:val="24"/>
          <w:lang w:val="de-DE"/>
        </w:rPr>
        <w:t xml:space="preserve"> </w:t>
      </w:r>
      <w:r w:rsidRPr="00F90225">
        <w:rPr>
          <w:sz w:val="24"/>
          <w:szCs w:val="24"/>
          <w:lang w:val="de-DE"/>
        </w:rPr>
        <w:t>eine verbindliche</w:t>
      </w:r>
      <w:r w:rsidR="00FF18E2" w:rsidRPr="00F90225">
        <w:rPr>
          <w:sz w:val="24"/>
          <w:szCs w:val="24"/>
          <w:lang w:val="de-DE"/>
        </w:rPr>
        <w:t xml:space="preserve"> Vorschrift wurde und der thermografischen Inspektion ausdrücklich mehr Gewicht beigemessen wurde. </w:t>
      </w:r>
      <w:r w:rsidRPr="00F90225">
        <w:rPr>
          <w:sz w:val="24"/>
          <w:szCs w:val="24"/>
          <w:lang w:val="de-DE"/>
        </w:rPr>
        <w:t>Momentan gilt die</w:t>
      </w:r>
      <w:r w:rsidR="00FF18E2" w:rsidRPr="00F90225">
        <w:rPr>
          <w:sz w:val="24"/>
          <w:szCs w:val="24"/>
          <w:lang w:val="de-DE"/>
        </w:rPr>
        <w:t xml:space="preserve"> </w:t>
      </w:r>
      <w:r w:rsidRPr="00F90225">
        <w:rPr>
          <w:sz w:val="24"/>
          <w:szCs w:val="24"/>
          <w:lang w:val="de-DE"/>
        </w:rPr>
        <w:t>Version</w:t>
      </w:r>
      <w:r w:rsidR="00FF18E2" w:rsidRPr="00F90225">
        <w:rPr>
          <w:sz w:val="24"/>
          <w:szCs w:val="24"/>
          <w:lang w:val="de-DE"/>
        </w:rPr>
        <w:t xml:space="preserve"> 2026 </w:t>
      </w:r>
      <w:r w:rsidRPr="00F90225">
        <w:rPr>
          <w:sz w:val="24"/>
          <w:szCs w:val="24"/>
          <w:lang w:val="de-DE"/>
        </w:rPr>
        <w:t>der NFPA 70B-Norm</w:t>
      </w:r>
      <w:r w:rsidR="00FF18E2" w:rsidRPr="00F90225">
        <w:rPr>
          <w:sz w:val="24"/>
          <w:szCs w:val="24"/>
          <w:lang w:val="de-DE"/>
        </w:rPr>
        <w:t>.</w:t>
      </w:r>
    </w:p>
    <w:p w:rsidR="00FF18E2" w:rsidRPr="00F90225" w:rsidRDefault="00F812CF" w:rsidP="00FF18E2">
      <w:pPr>
        <w:spacing w:before="240" w:after="240"/>
        <w:rPr>
          <w:sz w:val="24"/>
          <w:szCs w:val="24"/>
          <w:lang w:val="de-DE"/>
        </w:rPr>
      </w:pPr>
      <w:r w:rsidRPr="00F90225">
        <w:rPr>
          <w:sz w:val="24"/>
          <w:szCs w:val="24"/>
          <w:lang w:val="de-DE"/>
        </w:rPr>
        <w:t xml:space="preserve">Auch die </w:t>
      </w:r>
      <w:r w:rsidR="001C1CEF" w:rsidRPr="00F90225">
        <w:rPr>
          <w:sz w:val="24"/>
          <w:szCs w:val="24"/>
          <w:lang w:val="de-DE"/>
        </w:rPr>
        <w:t xml:space="preserve">Anforderung </w:t>
      </w:r>
      <w:r w:rsidR="00FF18E2" w:rsidRPr="00F90225">
        <w:rPr>
          <w:sz w:val="24"/>
          <w:szCs w:val="24"/>
          <w:lang w:val="de-DE"/>
        </w:rPr>
        <w:t xml:space="preserve">NERC CIP-014 verdient eine genaue Betrachtung, da </w:t>
      </w:r>
      <w:r w:rsidRPr="00F90225">
        <w:rPr>
          <w:sz w:val="24"/>
          <w:szCs w:val="24"/>
          <w:lang w:val="de-DE"/>
        </w:rPr>
        <w:t>ihr</w:t>
      </w:r>
      <w:r w:rsidR="00FF18E2" w:rsidRPr="00F90225">
        <w:rPr>
          <w:sz w:val="24"/>
          <w:szCs w:val="24"/>
          <w:lang w:val="de-DE"/>
        </w:rPr>
        <w:t xml:space="preserve"> Geltungsbereich häufig überbewertet wird. </w:t>
      </w:r>
      <w:r w:rsidRPr="00F90225">
        <w:rPr>
          <w:sz w:val="24"/>
          <w:szCs w:val="24"/>
          <w:lang w:val="de-DE"/>
        </w:rPr>
        <w:t>Sie</w:t>
      </w:r>
      <w:r w:rsidR="00FF18E2" w:rsidRPr="00F90225">
        <w:rPr>
          <w:sz w:val="24"/>
          <w:szCs w:val="24"/>
          <w:lang w:val="de-DE"/>
        </w:rPr>
        <w:t xml:space="preserve"> gilt für Eigentümer und Betreiber von Übertragungsnetzen, nicht jedoch für elektrische Lasten; daher fällt die in Privatbesitz befindliche Umspannstation eines Rechenzentrums in der Regel nicht in </w:t>
      </w:r>
      <w:r w:rsidRPr="00F90225">
        <w:rPr>
          <w:sz w:val="24"/>
          <w:szCs w:val="24"/>
          <w:lang w:val="de-DE"/>
        </w:rPr>
        <w:t>ihren</w:t>
      </w:r>
      <w:r w:rsidR="00FF18E2" w:rsidRPr="00F90225">
        <w:rPr>
          <w:sz w:val="24"/>
          <w:szCs w:val="24"/>
          <w:lang w:val="de-DE"/>
        </w:rPr>
        <w:t xml:space="preserve"> Geltungsbereich. Die Anforderung regelt stattdessen qualifizierte Umspannstationen von Versorgungsunternehmen an Anschlusspunkten und verlangt von Dritten überprüfte Risikobewertungen sowie dokumentierte Pläne zur Abwehr, Erkennung, Verzögerung, Bewertung, Kom</w:t>
      </w:r>
      <w:r w:rsidRPr="00F90225">
        <w:rPr>
          <w:sz w:val="24"/>
          <w:szCs w:val="24"/>
          <w:lang w:val="de-DE"/>
        </w:rPr>
        <w:t xml:space="preserve">munikation und Reaktion. Damit </w:t>
      </w:r>
      <w:r w:rsidR="00FF18E2" w:rsidRPr="00F90225">
        <w:rPr>
          <w:sz w:val="24"/>
          <w:szCs w:val="24"/>
          <w:lang w:val="de-DE"/>
        </w:rPr>
        <w:t>prägt</w:t>
      </w:r>
      <w:r w:rsidRPr="00F90225">
        <w:rPr>
          <w:sz w:val="24"/>
          <w:szCs w:val="24"/>
          <w:lang w:val="de-DE"/>
        </w:rPr>
        <w:t xml:space="preserve"> NERC CIP-014</w:t>
      </w:r>
      <w:r w:rsidR="00FF18E2" w:rsidRPr="00F90225">
        <w:rPr>
          <w:sz w:val="24"/>
          <w:szCs w:val="24"/>
          <w:lang w:val="de-DE"/>
        </w:rPr>
        <w:t xml:space="preserve"> zunehmend die Erwartungen an einen Campus</w:t>
      </w:r>
      <w:r w:rsidRPr="00F90225">
        <w:rPr>
          <w:sz w:val="24"/>
          <w:szCs w:val="24"/>
          <w:lang w:val="de-DE"/>
        </w:rPr>
        <w:t xml:space="preserve"> in der unmittelbaren Nähe</w:t>
      </w:r>
      <w:r w:rsidR="00FF18E2" w:rsidRPr="00F90225">
        <w:rPr>
          <w:sz w:val="24"/>
          <w:szCs w:val="24"/>
          <w:lang w:val="de-DE"/>
        </w:rPr>
        <w:t>.</w:t>
      </w:r>
    </w:p>
    <w:p w:rsidR="00FF18E2" w:rsidRPr="00F90225" w:rsidRDefault="00FF18E2" w:rsidP="00FF18E2">
      <w:pPr>
        <w:spacing w:before="240" w:after="240"/>
        <w:rPr>
          <w:sz w:val="24"/>
          <w:szCs w:val="24"/>
          <w:lang w:val="de-DE"/>
        </w:rPr>
      </w:pPr>
      <w:r w:rsidRPr="00F90225">
        <w:rPr>
          <w:sz w:val="24"/>
          <w:szCs w:val="24"/>
          <w:lang w:val="de-DE"/>
        </w:rPr>
        <w:t xml:space="preserve">Die Anordnung der FERC vom Juli 2026 im </w:t>
      </w:r>
      <w:hyperlink r:id="rId18" w:history="1">
        <w:r w:rsidRPr="00F90225">
          <w:rPr>
            <w:rStyle w:val="Link"/>
            <w:sz w:val="24"/>
            <w:szCs w:val="24"/>
            <w:lang w:val="de-DE"/>
          </w:rPr>
          <w:t>Verfahren RD26-7</w:t>
        </w:r>
      </w:hyperlink>
      <w:r w:rsidRPr="00F90225">
        <w:rPr>
          <w:sz w:val="24"/>
          <w:szCs w:val="24"/>
          <w:lang w:val="de-DE"/>
        </w:rPr>
        <w:t xml:space="preserve"> geht noch weiter und weist die NERC an, bis Ende 2026 Zuverlässigkeitsstandards für große Rechenlasten zu entwickeln und Kriterien für ein Register zu entwerfen – damit werden Einrichtungen dieser Art zum ersten Mal direkt in den NERC-Rahmen einbezogen.</w:t>
      </w:r>
    </w:p>
    <w:p w:rsidR="00FF18E2" w:rsidRPr="00F90225" w:rsidRDefault="00FF18E2">
      <w:pPr>
        <w:spacing w:before="240" w:after="240"/>
        <w:rPr>
          <w:sz w:val="24"/>
          <w:szCs w:val="24"/>
          <w:lang w:val="de-DE"/>
        </w:rPr>
      </w:pPr>
      <w:r w:rsidRPr="00F90225">
        <w:rPr>
          <w:sz w:val="24"/>
          <w:szCs w:val="24"/>
          <w:lang w:val="de-DE"/>
        </w:rPr>
        <w:t xml:space="preserve">Die Gesetzgeber der </w:t>
      </w:r>
      <w:r w:rsidR="00F812CF" w:rsidRPr="00F90225">
        <w:rPr>
          <w:sz w:val="24"/>
          <w:szCs w:val="24"/>
          <w:lang w:val="de-DE"/>
        </w:rPr>
        <w:t>US-</w:t>
      </w:r>
      <w:r w:rsidRPr="00F90225">
        <w:rPr>
          <w:sz w:val="24"/>
          <w:szCs w:val="24"/>
          <w:lang w:val="de-DE"/>
        </w:rPr>
        <w:t>Bundesstaaten schreiten sogar noch schneller voran. In den ersten sechs Wochen der Sitzungsperiode 2026 wurden in mehr als 30 Bundesstaaten über 300 Gesetzesentwürfe im Zusammenhang mit Rechenzentren eingereicht, und 27 Bundesstaaten erwägen Gesetze, die speziell auf Kunden mit hoher Last abzielen (MultiState).</w:t>
      </w:r>
    </w:p>
    <w:p w:rsidR="00B74727" w:rsidRPr="00F90225" w:rsidRDefault="00FF18E2">
      <w:pPr>
        <w:pStyle w:val="berschrift2"/>
        <w:keepNext w:val="0"/>
        <w:keepLines w:val="0"/>
        <w:spacing w:after="80"/>
        <w:rPr>
          <w:b/>
          <w:bCs/>
          <w:sz w:val="24"/>
          <w:szCs w:val="24"/>
          <w:lang w:val="de-DE"/>
        </w:rPr>
      </w:pPr>
      <w:bookmarkStart w:id="5" w:name="_du8t2r8lt1hn" w:colFirst="0" w:colLast="0"/>
      <w:bookmarkEnd w:id="5"/>
      <w:r w:rsidRPr="00F90225">
        <w:rPr>
          <w:b/>
          <w:bCs/>
          <w:sz w:val="24"/>
          <w:szCs w:val="24"/>
          <w:lang w:val="de-DE"/>
        </w:rPr>
        <w:t>Regionale Überlegungen</w:t>
      </w:r>
    </w:p>
    <w:p w:rsidR="00FF18E2" w:rsidRPr="00F90225" w:rsidRDefault="001337BA" w:rsidP="00FF18E2">
      <w:pPr>
        <w:spacing w:before="240" w:after="240"/>
        <w:rPr>
          <w:sz w:val="24"/>
          <w:szCs w:val="24"/>
          <w:lang w:val="de-DE"/>
        </w:rPr>
      </w:pPr>
      <w:r>
        <w:rPr>
          <w:sz w:val="24"/>
          <w:szCs w:val="24"/>
          <w:lang w:val="de-DE"/>
        </w:rPr>
        <w:t xml:space="preserve">In Europa </w:t>
      </w:r>
      <w:r w:rsidR="00FF18E2" w:rsidRPr="00F90225">
        <w:rPr>
          <w:sz w:val="24"/>
          <w:szCs w:val="24"/>
          <w:lang w:val="de-DE"/>
        </w:rPr>
        <w:t xml:space="preserve">ist die Debatte um Umspannwerke </w:t>
      </w:r>
      <w:r>
        <w:rPr>
          <w:sz w:val="24"/>
          <w:szCs w:val="24"/>
          <w:lang w:val="de-DE"/>
        </w:rPr>
        <w:t xml:space="preserve">oft </w:t>
      </w:r>
      <w:r w:rsidR="00FF18E2" w:rsidRPr="00F90225">
        <w:rPr>
          <w:sz w:val="24"/>
          <w:szCs w:val="24"/>
          <w:lang w:val="de-DE"/>
        </w:rPr>
        <w:t xml:space="preserve">eine </w:t>
      </w:r>
      <w:r w:rsidR="001A14B6" w:rsidRPr="00F90225">
        <w:rPr>
          <w:sz w:val="24"/>
          <w:szCs w:val="24"/>
          <w:lang w:val="de-DE"/>
        </w:rPr>
        <w:t>Diskussion</w:t>
      </w:r>
      <w:r w:rsidR="00FF18E2" w:rsidRPr="00F90225">
        <w:rPr>
          <w:sz w:val="24"/>
          <w:szCs w:val="24"/>
          <w:lang w:val="de-DE"/>
        </w:rPr>
        <w:t xml:space="preserve"> um den Netzzugang. Die </w:t>
      </w:r>
      <w:hyperlink r:id="rId19" w:history="1">
        <w:r w:rsidR="00FF18E2" w:rsidRPr="00F90225">
          <w:rPr>
            <w:rStyle w:val="Link"/>
            <w:sz w:val="24"/>
            <w:szCs w:val="24"/>
            <w:lang w:val="de-DE"/>
          </w:rPr>
          <w:t>Reform der Anschlussverfahren durch Ofgem</w:t>
        </w:r>
      </w:hyperlink>
      <w:r w:rsidR="00FF18E2" w:rsidRPr="00F90225">
        <w:rPr>
          <w:sz w:val="24"/>
          <w:szCs w:val="24"/>
          <w:lang w:val="de-DE"/>
        </w:rPr>
        <w:t xml:space="preserve"> </w:t>
      </w:r>
      <w:r>
        <w:rPr>
          <w:sz w:val="24"/>
          <w:szCs w:val="24"/>
          <w:lang w:val="de-DE"/>
        </w:rPr>
        <w:t xml:space="preserve">in </w:t>
      </w:r>
      <w:r w:rsidRPr="00F90225">
        <w:rPr>
          <w:sz w:val="24"/>
          <w:szCs w:val="24"/>
          <w:lang w:val="de-DE"/>
        </w:rPr>
        <w:t xml:space="preserve">Großbritannien </w:t>
      </w:r>
      <w:r w:rsidR="00FF18E2" w:rsidRPr="00F90225">
        <w:rPr>
          <w:sz w:val="24"/>
          <w:szCs w:val="24"/>
          <w:lang w:val="de-DE"/>
        </w:rPr>
        <w:t xml:space="preserve">war eine Reaktion auf </w:t>
      </w:r>
      <w:r w:rsidR="001A14B6" w:rsidRPr="00F90225">
        <w:rPr>
          <w:sz w:val="24"/>
          <w:szCs w:val="24"/>
          <w:lang w:val="de-DE"/>
        </w:rPr>
        <w:t>die lange</w:t>
      </w:r>
      <w:r w:rsidR="00FF18E2" w:rsidRPr="00F90225">
        <w:rPr>
          <w:sz w:val="24"/>
          <w:szCs w:val="24"/>
          <w:lang w:val="de-DE"/>
        </w:rPr>
        <w:t xml:space="preserve"> Warteliste für Netzanschlüsse, die zwischen November 2024 und Juni 2025 von 41 GW auf 125 GW angewachsen war, wobei etwa 50 GW davon auf Rechenzentrumsprojekte entfielen. Ein schwer zu erlangender Netzanschluss </w:t>
      </w:r>
      <w:r w:rsidR="001A14B6" w:rsidRPr="00F90225">
        <w:rPr>
          <w:sz w:val="24"/>
          <w:szCs w:val="24"/>
          <w:lang w:val="de-DE"/>
        </w:rPr>
        <w:t>stellt</w:t>
      </w:r>
      <w:r w:rsidR="00FF18E2" w:rsidRPr="00F90225">
        <w:rPr>
          <w:sz w:val="24"/>
          <w:szCs w:val="24"/>
          <w:lang w:val="de-DE"/>
        </w:rPr>
        <w:t xml:space="preserve"> </w:t>
      </w:r>
      <w:r w:rsidR="001A14B6" w:rsidRPr="00F90225">
        <w:rPr>
          <w:sz w:val="24"/>
          <w:szCs w:val="24"/>
          <w:lang w:val="de-DE"/>
        </w:rPr>
        <w:t xml:space="preserve">für Unternehmen </w:t>
      </w:r>
      <w:r w:rsidR="004951DC" w:rsidRPr="00F90225">
        <w:rPr>
          <w:sz w:val="24"/>
          <w:szCs w:val="24"/>
          <w:lang w:val="de-DE"/>
        </w:rPr>
        <w:t xml:space="preserve">an sich schon </w:t>
      </w:r>
      <w:r w:rsidR="001A14B6" w:rsidRPr="00F90225">
        <w:rPr>
          <w:sz w:val="24"/>
          <w:szCs w:val="24"/>
          <w:lang w:val="de-DE"/>
        </w:rPr>
        <w:t xml:space="preserve">einen </w:t>
      </w:r>
      <w:r w:rsidR="004951DC" w:rsidRPr="00F90225">
        <w:rPr>
          <w:sz w:val="24"/>
          <w:szCs w:val="24"/>
          <w:lang w:val="de-DE"/>
        </w:rPr>
        <w:t xml:space="preserve">hohen </w:t>
      </w:r>
      <w:r w:rsidR="001A14B6" w:rsidRPr="00F90225">
        <w:rPr>
          <w:sz w:val="24"/>
          <w:szCs w:val="24"/>
          <w:lang w:val="de-DE"/>
        </w:rPr>
        <w:t xml:space="preserve">Wert dar und ist damit </w:t>
      </w:r>
      <w:r w:rsidR="00FF18E2" w:rsidRPr="00F90225">
        <w:rPr>
          <w:sz w:val="24"/>
          <w:szCs w:val="24"/>
          <w:lang w:val="de-DE"/>
        </w:rPr>
        <w:t xml:space="preserve">ein schützenswertes Gut, </w:t>
      </w:r>
      <w:r w:rsidR="001A14B6" w:rsidRPr="00F90225">
        <w:rPr>
          <w:sz w:val="24"/>
          <w:szCs w:val="24"/>
          <w:lang w:val="de-DE"/>
        </w:rPr>
        <w:t>während</w:t>
      </w:r>
      <w:r w:rsidR="00FF18E2" w:rsidRPr="00F90225">
        <w:rPr>
          <w:sz w:val="24"/>
          <w:szCs w:val="24"/>
          <w:lang w:val="de-DE"/>
        </w:rPr>
        <w:t xml:space="preserve"> die Einstufung der Branche als „kritische nationale Infrastruktur</w:t>
      </w:r>
      <w:r w:rsidR="00F90225">
        <w:rPr>
          <w:sz w:val="24"/>
          <w:szCs w:val="24"/>
          <w:lang w:val="de-DE"/>
        </w:rPr>
        <w:t xml:space="preserve"> </w:t>
      </w:r>
      <w:r w:rsidR="00FF18E2" w:rsidRPr="00F90225">
        <w:rPr>
          <w:sz w:val="24"/>
          <w:szCs w:val="24"/>
          <w:lang w:val="de-DE"/>
        </w:rPr>
        <w:t>“eine dokumentierte Ausfallsicherheit anstelle von punktuellen Überprüfungen</w:t>
      </w:r>
      <w:r w:rsidR="001A14B6" w:rsidRPr="00F90225">
        <w:rPr>
          <w:sz w:val="24"/>
          <w:szCs w:val="24"/>
          <w:lang w:val="de-DE"/>
        </w:rPr>
        <w:t xml:space="preserve"> erfordert.</w:t>
      </w:r>
    </w:p>
    <w:p w:rsidR="00B74727" w:rsidRPr="00F90225" w:rsidRDefault="00FF18E2" w:rsidP="00FF18E2">
      <w:pPr>
        <w:spacing w:before="240" w:after="240"/>
        <w:rPr>
          <w:sz w:val="24"/>
          <w:szCs w:val="24"/>
          <w:lang w:val="de-DE"/>
        </w:rPr>
      </w:pPr>
      <w:r w:rsidRPr="00F90225">
        <w:rPr>
          <w:sz w:val="24"/>
          <w:szCs w:val="24"/>
          <w:lang w:val="de-DE"/>
        </w:rPr>
        <w:t xml:space="preserve">Deutschland sieht sich mit derselben Einschränkung </w:t>
      </w:r>
      <w:r w:rsidR="009A5DD1" w:rsidRPr="00F90225">
        <w:rPr>
          <w:sz w:val="24"/>
          <w:szCs w:val="24"/>
          <w:lang w:val="de-DE"/>
        </w:rPr>
        <w:t>momentan</w:t>
      </w:r>
      <w:r w:rsidRPr="00F90225">
        <w:rPr>
          <w:sz w:val="24"/>
          <w:szCs w:val="24"/>
          <w:lang w:val="de-DE"/>
        </w:rPr>
        <w:t xml:space="preserve"> noch </w:t>
      </w:r>
      <w:r w:rsidR="009A5DD1" w:rsidRPr="00F90225">
        <w:rPr>
          <w:sz w:val="24"/>
          <w:szCs w:val="24"/>
          <w:lang w:val="de-DE"/>
        </w:rPr>
        <w:t>dringlicher</w:t>
      </w:r>
      <w:r w:rsidRPr="00F90225">
        <w:rPr>
          <w:sz w:val="24"/>
          <w:szCs w:val="24"/>
          <w:lang w:val="de-DE"/>
        </w:rPr>
        <w:t xml:space="preserve"> konfrontiert: </w:t>
      </w:r>
      <w:r w:rsidR="009A5DD1" w:rsidRPr="00F90225">
        <w:rPr>
          <w:sz w:val="24"/>
          <w:szCs w:val="24"/>
          <w:lang w:val="de-DE"/>
        </w:rPr>
        <w:t xml:space="preserve">Als </w:t>
      </w:r>
      <w:r w:rsidR="00404F2E" w:rsidRPr="00F90225">
        <w:rPr>
          <w:sz w:val="24"/>
          <w:szCs w:val="24"/>
          <w:lang w:val="de-DE"/>
        </w:rPr>
        <w:t>nationaler</w:t>
      </w:r>
      <w:r w:rsidR="009A5DD1" w:rsidRPr="00F90225">
        <w:rPr>
          <w:sz w:val="24"/>
          <w:szCs w:val="24"/>
          <w:lang w:val="de-DE"/>
        </w:rPr>
        <w:t xml:space="preserve"> Rechenzentrumsverband identifiziert d</w:t>
      </w:r>
      <w:r w:rsidR="00A41134" w:rsidRPr="00F90225">
        <w:rPr>
          <w:sz w:val="24"/>
          <w:szCs w:val="24"/>
          <w:lang w:val="de-DE"/>
        </w:rPr>
        <w:t xml:space="preserve">ie </w:t>
      </w:r>
      <w:hyperlink r:id="rId20" w:history="1">
        <w:r w:rsidR="00A41134" w:rsidRPr="00F90225">
          <w:rPr>
            <w:rStyle w:val="Link"/>
            <w:sz w:val="24"/>
            <w:szCs w:val="24"/>
            <w:lang w:val="de-DE"/>
          </w:rPr>
          <w:t>German Datacenter Association e.V. (GDA)</w:t>
        </w:r>
      </w:hyperlink>
      <w:r w:rsidR="00A41134" w:rsidRPr="00F90225">
        <w:rPr>
          <w:sz w:val="24"/>
          <w:szCs w:val="24"/>
          <w:lang w:val="de-DE"/>
        </w:rPr>
        <w:t xml:space="preserve"> </w:t>
      </w:r>
      <w:r w:rsidRPr="00F90225">
        <w:rPr>
          <w:sz w:val="24"/>
          <w:szCs w:val="24"/>
          <w:lang w:val="de-DE"/>
        </w:rPr>
        <w:t xml:space="preserve">den Netzzugang als </w:t>
      </w:r>
      <w:r w:rsidRPr="00F90225">
        <w:rPr>
          <w:i/>
          <w:sz w:val="24"/>
          <w:szCs w:val="24"/>
          <w:lang w:val="de-DE"/>
        </w:rPr>
        <w:t>den</w:t>
      </w:r>
      <w:r w:rsidRPr="00F90225">
        <w:rPr>
          <w:sz w:val="24"/>
          <w:szCs w:val="24"/>
          <w:lang w:val="de-DE"/>
        </w:rPr>
        <w:t xml:space="preserve"> </w:t>
      </w:r>
      <w:r w:rsidR="009A5DD1" w:rsidRPr="00F90225">
        <w:rPr>
          <w:sz w:val="24"/>
          <w:szCs w:val="24"/>
          <w:lang w:val="de-DE"/>
        </w:rPr>
        <w:t>entscheidenden</w:t>
      </w:r>
      <w:r w:rsidRPr="00F90225">
        <w:rPr>
          <w:sz w:val="24"/>
          <w:szCs w:val="24"/>
          <w:lang w:val="de-DE"/>
        </w:rPr>
        <w:t xml:space="preserve"> Engpass der Branche, wobei die Wartezeiten für Anschlüsse an zentralen Standorten wie Frankfurt oft mehr als fünf Jahre betragen. In den USA äußert sich der Druck </w:t>
      </w:r>
      <w:r w:rsidR="004951DC" w:rsidRPr="00F90225">
        <w:rPr>
          <w:sz w:val="24"/>
          <w:szCs w:val="24"/>
          <w:lang w:val="de-DE"/>
        </w:rPr>
        <w:t xml:space="preserve">dagegen </w:t>
      </w:r>
      <w:r w:rsidRPr="00F90225">
        <w:rPr>
          <w:sz w:val="24"/>
          <w:szCs w:val="24"/>
          <w:lang w:val="de-DE"/>
        </w:rPr>
        <w:t>in Form staatlicher Aufsicht und Kontrolle der Netzanbindung.</w:t>
      </w:r>
    </w:p>
    <w:p w:rsidR="00B74727" w:rsidRPr="00F90225" w:rsidRDefault="00FF18E2">
      <w:pPr>
        <w:rPr>
          <w:sz w:val="24"/>
          <w:szCs w:val="24"/>
          <w:lang w:val="de-DE"/>
        </w:rPr>
      </w:pPr>
      <w:r w:rsidRPr="00F90225">
        <w:rPr>
          <w:sz w:val="24"/>
          <w:szCs w:val="24"/>
          <w:lang w:val="de-DE"/>
        </w:rPr>
        <w:t xml:space="preserve">Der rote Faden ist, dass die Stromanschlüsse zur knappsten Ressource </w:t>
      </w:r>
      <w:r w:rsidR="00CA3049" w:rsidRPr="00F90225">
        <w:rPr>
          <w:sz w:val="24"/>
          <w:szCs w:val="24"/>
          <w:lang w:val="de-DE"/>
        </w:rPr>
        <w:t>von Rechenzentren</w:t>
      </w:r>
      <w:r w:rsidRPr="00F90225">
        <w:rPr>
          <w:sz w:val="24"/>
          <w:szCs w:val="24"/>
          <w:lang w:val="de-DE"/>
        </w:rPr>
        <w:t xml:space="preserve"> geworden sind. Das Gebäude zu schützen und den Außenbereich lediglich einem Zaun und einer Kamera zu überlassen, </w:t>
      </w:r>
      <w:r w:rsidR="00CA3049" w:rsidRPr="00F90225">
        <w:rPr>
          <w:sz w:val="24"/>
          <w:szCs w:val="24"/>
          <w:lang w:val="de-DE"/>
        </w:rPr>
        <w:t>stellt</w:t>
      </w:r>
      <w:r w:rsidRPr="00F90225">
        <w:rPr>
          <w:sz w:val="24"/>
          <w:szCs w:val="24"/>
          <w:lang w:val="de-DE"/>
        </w:rPr>
        <w:t xml:space="preserve"> die tatsächliche Reihenfolge der Risiken </w:t>
      </w:r>
      <w:r w:rsidR="00CA3049" w:rsidRPr="00F90225">
        <w:rPr>
          <w:sz w:val="24"/>
          <w:szCs w:val="24"/>
          <w:lang w:val="de-DE"/>
        </w:rPr>
        <w:t>auf den Kopf</w:t>
      </w:r>
      <w:r w:rsidRPr="00F90225">
        <w:rPr>
          <w:sz w:val="24"/>
          <w:szCs w:val="24"/>
          <w:lang w:val="de-DE"/>
        </w:rPr>
        <w:t xml:space="preserve">. In der Umspannstation </w:t>
      </w:r>
      <w:r w:rsidR="00CA3049" w:rsidRPr="00F90225">
        <w:rPr>
          <w:sz w:val="24"/>
          <w:szCs w:val="24"/>
          <w:lang w:val="de-DE"/>
        </w:rPr>
        <w:t>sind</w:t>
      </w:r>
      <w:r w:rsidRPr="00F90225">
        <w:rPr>
          <w:sz w:val="24"/>
          <w:szCs w:val="24"/>
          <w:lang w:val="de-DE"/>
        </w:rPr>
        <w:t xml:space="preserve"> Sicherheit und Verfügbarkeit </w:t>
      </w:r>
      <w:r w:rsidR="00CA3049" w:rsidRPr="00F90225">
        <w:rPr>
          <w:sz w:val="24"/>
          <w:szCs w:val="24"/>
          <w:lang w:val="de-DE"/>
        </w:rPr>
        <w:t xml:space="preserve">eben keine </w:t>
      </w:r>
      <w:r w:rsidRPr="00F90225">
        <w:rPr>
          <w:sz w:val="24"/>
          <w:szCs w:val="24"/>
          <w:lang w:val="de-DE"/>
        </w:rPr>
        <w:t>getrennte</w:t>
      </w:r>
      <w:r w:rsidR="00CA3049" w:rsidRPr="00F90225">
        <w:rPr>
          <w:sz w:val="24"/>
          <w:szCs w:val="24"/>
          <w:lang w:val="de-DE"/>
        </w:rPr>
        <w:t>n Themen mehr</w:t>
      </w:r>
      <w:r w:rsidRPr="00F90225">
        <w:rPr>
          <w:sz w:val="24"/>
          <w:szCs w:val="24"/>
          <w:lang w:val="de-DE"/>
        </w:rPr>
        <w:t>.</w:t>
      </w:r>
    </w:p>
    <w:sectPr w:rsidR="00B74727" w:rsidRPr="00F90225" w:rsidSect="006427F7">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0" w:gutter="0"/>
      <w:pgNumType w:start="1"/>
      <w:titlePg/>
      <w:docGrid w:linePitch="299"/>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E6300A" w:rsidRDefault="00E6300A" w:rsidP="006427F7">
      <w:pPr>
        <w:spacing w:line="240" w:lineRule="auto"/>
      </w:pPr>
      <w:r>
        <w:separator/>
      </w:r>
    </w:p>
  </w:endnote>
  <w:endnote w:type="continuationSeparator" w:id="1">
    <w:p w:rsidR="00E6300A" w:rsidRDefault="00E6300A" w:rsidP="006427F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812CF" w:rsidRDefault="00F812CF">
    <w:pPr>
      <w:pStyle w:val="Fuzeile"/>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812CF" w:rsidRDefault="00F812CF" w:rsidP="006427F7">
    <w:pPr>
      <w:pStyle w:val="Fuzeile"/>
    </w:pPr>
    <w:bookmarkStart w:id="7" w:name="Titus1FooterPrimary"/>
    <w:r w:rsidRPr="006427F7">
      <w:rPr>
        <w:color w:val="000000"/>
        <w:sz w:val="2"/>
      </w:rPr>
      <w:t> </w:t>
    </w:r>
    <w:bookmarkEnd w:id="7"/>
  </w:p>
</w:ftr>
</file>

<file path=word/footer3.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812CF" w:rsidRDefault="00F812CF" w:rsidP="006427F7">
    <w:pPr>
      <w:pStyle w:val="Fuzeile"/>
    </w:pPr>
    <w:bookmarkStart w:id="9" w:name="Titus1FooterFirstPage"/>
    <w:r w:rsidRPr="006427F7">
      <w:rPr>
        <w:color w:val="000000"/>
        <w:sz w:val="2"/>
      </w:rPr>
      <w:t> </w:t>
    </w:r>
    <w:bookmarkEnd w:id="9"/>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E6300A" w:rsidRDefault="00E6300A" w:rsidP="006427F7">
      <w:pPr>
        <w:spacing w:line="240" w:lineRule="auto"/>
      </w:pPr>
      <w:r>
        <w:separator/>
      </w:r>
    </w:p>
  </w:footnote>
  <w:footnote w:type="continuationSeparator" w:id="1">
    <w:p w:rsidR="00E6300A" w:rsidRDefault="00E6300A" w:rsidP="006427F7">
      <w:pPr>
        <w:spacing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812CF" w:rsidRDefault="00F812CF">
    <w:pPr>
      <w:pStyle w:val="Kopfzeile"/>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812CF" w:rsidRDefault="00F812CF" w:rsidP="006427F7">
    <w:pPr>
      <w:pStyle w:val="Kopfzeile"/>
    </w:pPr>
    <w:bookmarkStart w:id="6" w:name="TitusHeader1HeaderPrimary"/>
    <w:r w:rsidRPr="006427F7">
      <w:rPr>
        <w:color w:val="000000"/>
        <w:sz w:val="2"/>
      </w:rPr>
      <w:t> </w:t>
    </w:r>
    <w:bookmarkEnd w:id="6"/>
  </w:p>
</w:hdr>
</file>

<file path=word/header3.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F812CF" w:rsidRDefault="00F812CF" w:rsidP="006427F7">
    <w:pPr>
      <w:pStyle w:val="Kopfzeile"/>
    </w:pPr>
    <w:bookmarkStart w:id="8" w:name="TitusHeader1HeaderFirstPage"/>
    <w:r w:rsidRPr="006427F7">
      <w:rPr>
        <w:color w:val="000000"/>
        <w:sz w:val="2"/>
      </w:rPr>
      <w:t> </w:t>
    </w:r>
    <w:bookmarkEnd w:id="8"/>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oNotTrackMoves/>
  <w:defaultTabStop w:val="720"/>
  <w:hyphenationZone w:val="425"/>
  <w:characterSpacingControl w:val="doNotCompress"/>
  <w:footnotePr>
    <w:footnote w:id="0"/>
    <w:footnote w:id="1"/>
  </w:footnotePr>
  <w:endnotePr>
    <w:endnote w:id="0"/>
    <w:endnote w:id="1"/>
  </w:endnotePr>
  <w:compat/>
  <w:rsids>
    <w:rsidRoot w:val="00B74727"/>
    <w:rsid w:val="000B337C"/>
    <w:rsid w:val="00100E75"/>
    <w:rsid w:val="001337BA"/>
    <w:rsid w:val="00196376"/>
    <w:rsid w:val="001A14B6"/>
    <w:rsid w:val="001B26D6"/>
    <w:rsid w:val="001C1CEF"/>
    <w:rsid w:val="002675C0"/>
    <w:rsid w:val="00275629"/>
    <w:rsid w:val="003053B7"/>
    <w:rsid w:val="00404F2E"/>
    <w:rsid w:val="00441273"/>
    <w:rsid w:val="00443FB9"/>
    <w:rsid w:val="004951DC"/>
    <w:rsid w:val="00583A4A"/>
    <w:rsid w:val="006052F3"/>
    <w:rsid w:val="0064093D"/>
    <w:rsid w:val="006427F7"/>
    <w:rsid w:val="006D059D"/>
    <w:rsid w:val="00755838"/>
    <w:rsid w:val="0077033D"/>
    <w:rsid w:val="00776E69"/>
    <w:rsid w:val="007A643F"/>
    <w:rsid w:val="007C22AD"/>
    <w:rsid w:val="007E3413"/>
    <w:rsid w:val="007E4687"/>
    <w:rsid w:val="00936EA0"/>
    <w:rsid w:val="0096740B"/>
    <w:rsid w:val="009A0D07"/>
    <w:rsid w:val="009A5DD1"/>
    <w:rsid w:val="009B62F0"/>
    <w:rsid w:val="00A41134"/>
    <w:rsid w:val="00A61346"/>
    <w:rsid w:val="00AF2C06"/>
    <w:rsid w:val="00B74727"/>
    <w:rsid w:val="00C32244"/>
    <w:rsid w:val="00CA3049"/>
    <w:rsid w:val="00CB58B0"/>
    <w:rsid w:val="00CF1DD6"/>
    <w:rsid w:val="00D6057D"/>
    <w:rsid w:val="00DA7D56"/>
    <w:rsid w:val="00DB52EB"/>
    <w:rsid w:val="00E6300A"/>
    <w:rsid w:val="00F812CF"/>
    <w:rsid w:val="00F90225"/>
    <w:rsid w:val="00FB62F3"/>
    <w:rsid w:val="00FF18E2"/>
  </w:rsids>
  <m:mathPr>
    <m:mathFont m:val="Wingdings 2"/>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6740B"/>
  </w:style>
  <w:style w:type="paragraph" w:styleId="berschrift1">
    <w:name w:val="heading 1"/>
    <w:basedOn w:val="Standard"/>
    <w:next w:val="Standard"/>
    <w:uiPriority w:val="9"/>
    <w:qFormat/>
    <w:rsid w:val="0096740B"/>
    <w:pPr>
      <w:keepNext/>
      <w:keepLines/>
      <w:spacing w:before="400" w:after="120"/>
      <w:outlineLvl w:val="0"/>
    </w:pPr>
    <w:rPr>
      <w:sz w:val="40"/>
      <w:szCs w:val="40"/>
    </w:rPr>
  </w:style>
  <w:style w:type="paragraph" w:styleId="berschrift2">
    <w:name w:val="heading 2"/>
    <w:basedOn w:val="Standard"/>
    <w:next w:val="Standard"/>
    <w:uiPriority w:val="9"/>
    <w:unhideWhenUsed/>
    <w:qFormat/>
    <w:rsid w:val="0096740B"/>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96740B"/>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96740B"/>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96740B"/>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96740B"/>
    <w:pPr>
      <w:keepNext/>
      <w:keepLines/>
      <w:spacing w:before="240" w:after="80"/>
      <w:outlineLvl w:val="5"/>
    </w:pPr>
    <w:rPr>
      <w:i/>
      <w:iCs/>
      <w:color w:val="666666"/>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table" w:customStyle="1" w:styleId="TableNormal">
    <w:name w:val="TableNormal"/>
    <w:rsid w:val="0096740B"/>
    <w:tblPr>
      <w:tblCellMar>
        <w:top w:w="100" w:type="dxa"/>
        <w:left w:w="100" w:type="dxa"/>
        <w:bottom w:w="100" w:type="dxa"/>
        <w:right w:w="100" w:type="dxa"/>
      </w:tblCellMar>
    </w:tblPr>
  </w:style>
  <w:style w:type="paragraph" w:styleId="Titel">
    <w:name w:val="Title"/>
    <w:basedOn w:val="Standard"/>
    <w:next w:val="Standard"/>
    <w:uiPriority w:val="10"/>
    <w:qFormat/>
    <w:rsid w:val="0096740B"/>
    <w:pPr>
      <w:keepNext/>
      <w:keepLines/>
      <w:spacing w:after="60"/>
    </w:pPr>
    <w:rPr>
      <w:sz w:val="52"/>
      <w:szCs w:val="52"/>
    </w:rPr>
  </w:style>
  <w:style w:type="paragraph" w:styleId="Untertitel">
    <w:name w:val="Subtitle"/>
    <w:basedOn w:val="Standard"/>
    <w:next w:val="Standard"/>
    <w:uiPriority w:val="11"/>
    <w:qFormat/>
    <w:rsid w:val="0096740B"/>
    <w:pPr>
      <w:keepNext/>
      <w:keepLines/>
      <w:spacing w:after="320"/>
    </w:pPr>
    <w:rPr>
      <w:color w:val="666666"/>
      <w:sz w:val="30"/>
      <w:szCs w:val="30"/>
    </w:rPr>
  </w:style>
  <w:style w:type="paragraph" w:styleId="Kopfzeile">
    <w:name w:val="header"/>
    <w:basedOn w:val="Standard"/>
    <w:link w:val="KopfzeileZeichen"/>
    <w:uiPriority w:val="99"/>
    <w:unhideWhenUsed/>
    <w:rsid w:val="006427F7"/>
    <w:pPr>
      <w:tabs>
        <w:tab w:val="center" w:pos="4513"/>
        <w:tab w:val="right" w:pos="9026"/>
      </w:tabs>
      <w:spacing w:line="240" w:lineRule="auto"/>
    </w:pPr>
  </w:style>
  <w:style w:type="character" w:customStyle="1" w:styleId="KopfzeileZeichen">
    <w:name w:val="Kopfzeile Zeichen"/>
    <w:basedOn w:val="Absatzstandardschriftart"/>
    <w:link w:val="Kopfzeile"/>
    <w:uiPriority w:val="99"/>
    <w:rsid w:val="006427F7"/>
  </w:style>
  <w:style w:type="paragraph" w:styleId="Fuzeile">
    <w:name w:val="footer"/>
    <w:basedOn w:val="Standard"/>
    <w:link w:val="FuzeileZeichen"/>
    <w:uiPriority w:val="99"/>
    <w:unhideWhenUsed/>
    <w:rsid w:val="006427F7"/>
    <w:pPr>
      <w:tabs>
        <w:tab w:val="center" w:pos="4513"/>
        <w:tab w:val="right" w:pos="9026"/>
      </w:tabs>
      <w:spacing w:line="240" w:lineRule="auto"/>
    </w:pPr>
  </w:style>
  <w:style w:type="character" w:customStyle="1" w:styleId="FuzeileZeichen">
    <w:name w:val="Fußzeile Zeichen"/>
    <w:basedOn w:val="Absatzstandardschriftart"/>
    <w:link w:val="Fuzeile"/>
    <w:uiPriority w:val="99"/>
    <w:rsid w:val="006427F7"/>
  </w:style>
  <w:style w:type="character" w:styleId="Link">
    <w:name w:val="Hyperlink"/>
    <w:basedOn w:val="Absatzstandardschriftart"/>
    <w:uiPriority w:val="99"/>
    <w:semiHidden/>
    <w:unhideWhenUsed/>
    <w:rsid w:val="00100E75"/>
    <w:rPr>
      <w:color w:val="0000FF" w:themeColor="hyperlink"/>
      <w:u w:val="singl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flir.com/de-de/products/elara-r190-radar/" TargetMode="External"/><Relationship Id="rId20" Type="http://schemas.openxmlformats.org/officeDocument/2006/relationships/hyperlink" Target="https://www.germandatacenters.com/" TargetMode="External"/><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header" Target="header3.xml"/><Relationship Id="rId26" Type="http://schemas.openxmlformats.org/officeDocument/2006/relationships/footer" Target="footer3.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s://www.flir.com/products/elara-r290-radar/" TargetMode="External"/><Relationship Id="rId11" Type="http://schemas.openxmlformats.org/officeDocument/2006/relationships/hyperlink" Target="https://www.flir.com/de-de/products/fh-series-id/" TargetMode="External"/><Relationship Id="rId12" Type="http://schemas.openxmlformats.org/officeDocument/2006/relationships/hyperlink" Target="https://www.flir.com/de-de/products/pt-series-ai-sr/" TargetMode="External"/><Relationship Id="rId13" Type="http://schemas.openxmlformats.org/officeDocument/2006/relationships/hyperlink" Target="https://www.flir.com/de-de/products/latitude/" TargetMode="External"/><Relationship Id="rId14" Type="http://schemas.openxmlformats.org/officeDocument/2006/relationships/hyperlink" Target="https://www.flir.com/de-de/products/cameleon-v5-enterprise/" TargetMode="External"/><Relationship Id="rId15" Type="http://schemas.openxmlformats.org/officeDocument/2006/relationships/hyperlink" Target="https://www.swissre.com/institute/research/sigma-research/sigma-insights-07-2026-insuring-ai-data-centre-risks.html" TargetMode="External"/><Relationship Id="rId16" Type="http://schemas.openxmlformats.org/officeDocument/2006/relationships/hyperlink" Target="https://www.flir.com/de-de/products/latitude/" TargetMode="External"/><Relationship Id="rId17" Type="http://schemas.openxmlformats.org/officeDocument/2006/relationships/hyperlink" Target="https://www.flir.com/de-de/products/cameleon-v5-enterprise/" TargetMode="External"/><Relationship Id="rId18" Type="http://schemas.openxmlformats.org/officeDocument/2006/relationships/hyperlink" Target="https://www.publicpower.org/periodical/article/ferc-sets-year-end-deadline-nerc-finalize-registry-criteria-and-standards-computational-loads" TargetMode="External"/><Relationship Id="rId19" Type="http://schemas.openxmlformats.org/officeDocument/2006/relationships/hyperlink" Target="https://www.datacenterdynamics.com/en/news/uk-energy-regulator-ofgem-launches-grid-connection-overhaul-consultation-with-data-centers-a-focal-point/" TargetMode="Externa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intelligence.uptimeinstitute.com/resource/annual-outage-analysis-2026" TargetMode="External"/><Relationship Id="rId8" Type="http://schemas.openxmlformats.org/officeDocument/2006/relationships/hyperlink" Target="https://www.neso.energy/document/363891/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2b12181f-ae10-46b0-9936-d8679d97cb53</TitusGUID>
  <TitusMetadata xmlns="">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</TitusMetadata>
</titus>
</file>

<file path=customXml/itemProps1.xml><?xml version="1.0" encoding="utf-8"?>
<ds:datastoreItem xmlns:ds="http://schemas.openxmlformats.org/officeDocument/2006/customXml" ds:itemID="{A508864E-5AEF-49E0-BE2C-27D8C16A0BF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1704</Words>
  <Characters>9717</Characters>
  <Application>Microsoft Word 12.1.0</Application>
  <DocSecurity>0</DocSecurity>
  <Lines>80</Lines>
  <Paragraphs>19</Paragraphs>
  <ScaleCrop>false</ScaleCrop>
  <Company/>
  <LinksUpToDate>false</LinksUpToDate>
  <CharactersWithSpaces>11933</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2</cp:revision>
  <dcterms:created xsi:type="dcterms:W3CDTF">2026-09-29T08:28:00Z</dcterms:created>
  <dcterms:modified xsi:type="dcterms:W3CDTF">2026-09-29T08:28:00Z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2b12181f-ae10-46b0-9936-d8679d97cb53</vt:lpwstr>
  </property>
  <property fmtid="{D5CDD505-2E9C-101B-9397-08002B2CF9AE}" pid="3" name="ECIData">
    <vt:lpwstr>NO</vt:lpwstr>
  </property>
  <property fmtid="{D5CDD505-2E9C-101B-9397-08002B2CF9AE}" pid="4" name="IncludeFooter">
    <vt:lpwstr>No</vt:lpwstr>
  </property>
  <property fmtid="{D5CDD505-2E9C-101B-9397-08002B2CF9AE}" pid="5" name="UnresCompExt">
    <vt:lpwstr>YES</vt:lpwstr>
  </property>
  <property fmtid="{D5CDD505-2E9C-101B-9397-08002B2CF9AE}" pid="6" name="CompSens">
    <vt:lpwstr>NO</vt:lpwstr>
  </property>
  <property fmtid="{D5CDD505-2E9C-101B-9397-08002B2CF9AE}" pid="7" name="ConfLegPri">
    <vt:lpwstr>NO</vt:lpwstr>
  </property>
  <property fmtid="{D5CDD505-2E9C-101B-9397-08002B2CF9AE}" pid="8" name="PIIData">
    <vt:lpwstr>NO</vt:lpwstr>
  </property>
  <property fmtid="{D5CDD505-2E9C-101B-9397-08002B2CF9AE}" pid="9" name="CUIData">
    <vt:lpwstr>NO</vt:lpwstr>
  </property>
</Properties>
</file>