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4F" w:rsidRDefault="009500DB">
      <w:pPr>
        <w:jc w:val="center"/>
        <w:rPr>
          <w:b/>
          <w:bCs/>
          <w:sz w:val="32"/>
          <w:szCs w:val="32"/>
          <w:lang w:val="de-DE"/>
        </w:rPr>
      </w:pPr>
      <w:r>
        <w:rPr>
          <w:rFonts w:eastAsia="Calibri" w:cs="Times New Roman"/>
          <w:b/>
          <w:bCs/>
          <w:sz w:val="32"/>
          <w:szCs w:val="32"/>
          <w:lang w:val="de-DE"/>
        </w:rPr>
        <w:t>Teledyne FLIR stellt neues 80°-Weitwinkel-Objektiv und Anschlussadapter für FLIR-Wärmebildkameras vor</w:t>
      </w:r>
    </w:p>
    <w:p w:rsidR="00EA1E4F" w:rsidRDefault="00EA1E4F">
      <w:pPr>
        <w:jc w:val="center"/>
        <w:rPr>
          <w:b/>
          <w:bCs/>
          <w:sz w:val="32"/>
          <w:szCs w:val="32"/>
          <w:lang w:val="de-DE"/>
        </w:rPr>
      </w:pPr>
    </w:p>
    <w:p w:rsidR="00EA1E4F" w:rsidRDefault="009500DB">
      <w:pPr>
        <w:jc w:val="center"/>
        <w:rPr>
          <w:rFonts w:eastAsia="Calibri"/>
          <w:color w:val="000000"/>
          <w:sz w:val="22"/>
          <w:szCs w:val="22"/>
          <w:lang w:val="de-DE"/>
        </w:rPr>
      </w:pPr>
      <w:r>
        <w:rPr>
          <w:rFonts w:eastAsia="Calibri" w:cs="Times New Roman"/>
          <w:i/>
          <w:iCs/>
          <w:lang w:val="de-DE"/>
        </w:rPr>
        <w:t xml:space="preserve">Mit dem 80°-Objektiv für die festinstallierten und handgehaltenen Wärmebildkameras der FLIR Axxx-, Exx-, T5xx- und T8xx-Serien sehen Anwender mehr in engen Räumen und können größere </w:t>
      </w:r>
      <w:r w:rsidR="00775EB4">
        <w:rPr>
          <w:rFonts w:eastAsia="Calibri" w:cs="Times New Roman"/>
          <w:i/>
          <w:iCs/>
          <w:lang w:val="de-DE"/>
        </w:rPr>
        <w:t>Objekte</w:t>
      </w:r>
      <w:r>
        <w:rPr>
          <w:rFonts w:eastAsia="Calibri" w:cs="Times New Roman"/>
          <w:i/>
          <w:iCs/>
          <w:lang w:val="de-DE"/>
        </w:rPr>
        <w:t xml:space="preserve"> erkennen</w:t>
      </w:r>
    </w:p>
    <w:p w:rsidR="00EA1E4F" w:rsidRDefault="00EA1E4F">
      <w:pPr>
        <w:rPr>
          <w:rFonts w:eastAsia="Calibri"/>
          <w:color w:val="000000"/>
          <w:sz w:val="22"/>
          <w:szCs w:val="22"/>
          <w:lang w:val="de-DE"/>
        </w:rPr>
      </w:pPr>
    </w:p>
    <w:p w:rsidR="00EA1E4F" w:rsidRPr="00245855" w:rsidRDefault="00DB52AC">
      <w:pPr>
        <w:rPr>
          <w:rFonts w:eastAsia="Calibri"/>
          <w:color w:val="000000"/>
          <w:sz w:val="22"/>
          <w:szCs w:val="22"/>
          <w:lang w:val="de-DE"/>
        </w:rPr>
      </w:pPr>
      <w:r>
        <w:rPr>
          <w:rFonts w:eastAsia="Calibri" w:cs="Times New Roman"/>
          <w:b/>
          <w:bCs/>
          <w:sz w:val="22"/>
          <w:szCs w:val="22"/>
          <w:lang w:val="de-DE"/>
        </w:rPr>
        <w:t>13</w:t>
      </w:r>
      <w:r w:rsidR="009500DB">
        <w:rPr>
          <w:rFonts w:eastAsia="Calibri" w:cs="Times New Roman"/>
          <w:b/>
          <w:bCs/>
          <w:sz w:val="22"/>
          <w:szCs w:val="22"/>
          <w:lang w:val="de-DE"/>
        </w:rPr>
        <w:t>. November 2023 – GOLETA, Kalifornien –</w:t>
      </w:r>
      <w:r w:rsidR="009500DB">
        <w:rPr>
          <w:rFonts w:eastAsia="Calibri" w:cs="Times New Roman"/>
          <w:sz w:val="22"/>
          <w:szCs w:val="22"/>
          <w:lang w:val="de-DE"/>
        </w:rPr>
        <w:t xml:space="preserve"> </w:t>
      </w:r>
      <w:r w:rsidR="009500DB">
        <w:rPr>
          <w:rFonts w:eastAsia="Calibri"/>
          <w:color w:val="000000"/>
          <w:sz w:val="22"/>
          <w:szCs w:val="22"/>
          <w:lang w:val="de-DE"/>
        </w:rPr>
        <w:t xml:space="preserve">Teledyne FLIR, ein Unternehmen von Teledyne Technologies Incorporated, hat heute ein neues 80°-Objektiv mit einem ultraweiten Sichtfeld vorgestellt, das Wartungsmanagern, Ingenieuren, Maschinenbauern und Mechanikern ermöglicht, sich entwickelnde Fehler bei Anlagen zu beobachten </w:t>
      </w:r>
      <w:r w:rsidR="00245855">
        <w:rPr>
          <w:rFonts w:eastAsia="Calibri"/>
          <w:color w:val="000000"/>
          <w:sz w:val="22"/>
          <w:szCs w:val="22"/>
          <w:lang w:val="de-DE"/>
        </w:rPr>
        <w:t>–</w:t>
      </w:r>
      <w:r w:rsidR="009500DB">
        <w:rPr>
          <w:rFonts w:eastAsia="Calibri"/>
          <w:color w:val="000000"/>
          <w:sz w:val="22"/>
          <w:szCs w:val="22"/>
          <w:lang w:val="de-DE"/>
        </w:rPr>
        <w:t xml:space="preserve"> in einem großen Zielbereich für eine kontinuierliche Überwac</w:t>
      </w:r>
      <w:r w:rsidR="009500DB">
        <w:rPr>
          <w:rFonts w:eastAsia="Calibri"/>
          <w:sz w:val="22"/>
          <w:szCs w:val="22"/>
          <w:lang w:val="de-DE"/>
        </w:rPr>
        <w:t>hung, Zustandsüberwachung und frühzeitiges Eingreifen. Das 80°-Objektiv ist kompatibel mit den festinstallierten Wärmebildkameras der FLIR Axxx-Serie und den tragbaren Kamerafamilien FLIR Exx, T5xx und T8xx.</w:t>
      </w:r>
    </w:p>
    <w:p w:rsidR="00EA1E4F" w:rsidRDefault="00EA1E4F">
      <w:pPr>
        <w:rPr>
          <w:rFonts w:eastAsia="Calibri"/>
          <w:sz w:val="22"/>
          <w:szCs w:val="22"/>
          <w:lang w:val="de-DE"/>
        </w:rPr>
      </w:pPr>
    </w:p>
    <w:p w:rsidR="00EA1E4F" w:rsidRDefault="009500DB">
      <w:pPr>
        <w:rPr>
          <w:rFonts w:eastAsia="Calibri"/>
          <w:sz w:val="22"/>
          <w:szCs w:val="22"/>
          <w:lang w:val="de-DE"/>
        </w:rPr>
      </w:pPr>
      <w:r>
        <w:rPr>
          <w:rFonts w:eastAsia="Calibri"/>
          <w:sz w:val="22"/>
          <w:szCs w:val="22"/>
          <w:lang w:val="de-DE"/>
        </w:rPr>
        <w:t>Bei fest montierten Anwendungen wie der Überwachung von Kohle- und Düngemittelhalden ermöglicht dieses Ultra-Weitwinkelobjektiv die Installation einer geringeren Anzahl von Wärmebildkameras, wobei alle Objekte im Sichtfeld der Kamera bleiben.</w:t>
      </w:r>
    </w:p>
    <w:p w:rsidR="00EA1E4F" w:rsidRDefault="00EA1E4F">
      <w:pPr>
        <w:rPr>
          <w:rFonts w:eastAsia="Calibri"/>
          <w:sz w:val="22"/>
          <w:szCs w:val="22"/>
          <w:lang w:val="de-DE"/>
        </w:rPr>
      </w:pPr>
    </w:p>
    <w:p w:rsidR="00EA1E4F" w:rsidRDefault="009500DB">
      <w:pPr>
        <w:rPr>
          <w:rFonts w:eastAsia="Calibri"/>
          <w:color w:val="000000"/>
          <w:sz w:val="22"/>
          <w:szCs w:val="22"/>
          <w:lang w:val="de-DE"/>
        </w:rPr>
      </w:pPr>
      <w:r>
        <w:rPr>
          <w:rFonts w:eastAsia="Calibri"/>
          <w:sz w:val="22"/>
          <w:szCs w:val="22"/>
          <w:lang w:val="de-DE"/>
        </w:rPr>
        <w:t>In Räumen mit großen Inspektionszielen, wie z. B. Öfen, Tanks, Dächern oder Wänden kann das Weitwinkelobjektiv den Inspekteuren helfen, mehr von der Szenerie i</w:t>
      </w:r>
      <w:r>
        <w:rPr>
          <w:rFonts w:eastAsia="Calibri"/>
          <w:color w:val="000000"/>
          <w:sz w:val="22"/>
          <w:szCs w:val="22"/>
          <w:lang w:val="de-DE"/>
        </w:rPr>
        <w:t>n einem einzelnen Bild zu erfassen und so die effizienter zu arbeiten.</w:t>
      </w:r>
    </w:p>
    <w:p w:rsidR="00EA1E4F" w:rsidRDefault="00EA1E4F">
      <w:pPr>
        <w:rPr>
          <w:rFonts w:eastAsia="Calibri"/>
          <w:color w:val="000000"/>
          <w:sz w:val="22"/>
          <w:szCs w:val="22"/>
          <w:lang w:val="de-DE"/>
        </w:rPr>
      </w:pPr>
    </w:p>
    <w:p w:rsidR="00EA1E4F" w:rsidRDefault="009500DB">
      <w:pPr>
        <w:rPr>
          <w:rFonts w:eastAsia="Calibri"/>
          <w:color w:val="000000"/>
          <w:sz w:val="22"/>
          <w:szCs w:val="22"/>
          <w:lang w:val="de-DE"/>
        </w:rPr>
      </w:pPr>
      <w:r>
        <w:rPr>
          <w:rFonts w:eastAsia="Calibri"/>
          <w:color w:val="000000"/>
          <w:sz w:val="22"/>
          <w:szCs w:val="22"/>
          <w:lang w:val="de-DE"/>
        </w:rPr>
        <w:t>Bei der Zustandsüberwachung von Gebäuden, Produktionsanlagen und Kraftwerken ermöglicht eine handgehaltene FLIR-Wärmebildkamera in Kombination mit dem 80°-Objektiv einfache Inspektionen in engen, begrenzten Räumen mit eingeschränktem Sichtwinkeln. So sind beispielsweise Hochspannungsschaltschränke häufig mit Infrarotfenstern ausgestattet, die es den Inspekteuren ermöglichen, Komponenten schnell zu prüfen, ohne die Schalttafel zu öffnen, wodurch die Gefahr von Lichtbögen minimiert wird. Der Abstand zwischen dem IR-Fenster und den elektrischen Komponenten ist in der Regel begrenzt. Mit dem 80°-Objektiv können Inspektoren alle Komponenten in einem Bild erfassen.</w:t>
      </w:r>
    </w:p>
    <w:p w:rsidR="00EA1E4F" w:rsidRDefault="00EA1E4F">
      <w:pPr>
        <w:rPr>
          <w:rFonts w:eastAsia="Calibri"/>
          <w:color w:val="000000"/>
          <w:sz w:val="22"/>
          <w:szCs w:val="22"/>
          <w:lang w:val="de-DE"/>
        </w:rPr>
      </w:pPr>
    </w:p>
    <w:p w:rsidR="00EA1E4F" w:rsidRDefault="009500DB">
      <w:pPr>
        <w:rPr>
          <w:rFonts w:eastAsia="Calibri"/>
          <w:color w:val="000000"/>
          <w:sz w:val="22"/>
          <w:szCs w:val="22"/>
          <w:lang w:val="de-DE"/>
        </w:rPr>
      </w:pPr>
      <w:r>
        <w:rPr>
          <w:rFonts w:eastAsia="Calibri"/>
          <w:color w:val="000000"/>
          <w:sz w:val="22"/>
          <w:szCs w:val="22"/>
          <w:lang w:val="de-DE"/>
        </w:rPr>
        <w:t>Einige Schaltschränke sind mit „Port“-ähnlichen Vorrichtungen ausgestattet. FLIR hat einen Anschlussadapter auf den Markt gebracht, der einfach auf das 80°-Objektiv aufgesetzt wird. Damit ist eine Inspektion durch Anschlüsse von Drittanbietern hindurch schnell und einfach möglich.</w:t>
      </w:r>
    </w:p>
    <w:p w:rsidR="00EA1E4F" w:rsidRDefault="00EA1E4F">
      <w:pPr>
        <w:rPr>
          <w:rFonts w:eastAsia="Calibri"/>
          <w:color w:val="000000"/>
          <w:sz w:val="22"/>
          <w:szCs w:val="22"/>
          <w:lang w:val="de-DE"/>
        </w:rPr>
      </w:pPr>
    </w:p>
    <w:p w:rsidR="00EA1E4F" w:rsidRDefault="009500DB">
      <w:pPr>
        <w:rPr>
          <w:rFonts w:eastAsia="Calibri"/>
          <w:color w:val="000000"/>
          <w:sz w:val="22"/>
          <w:szCs w:val="22"/>
          <w:lang w:val="de-DE"/>
        </w:rPr>
      </w:pPr>
      <w:r>
        <w:rPr>
          <w:rFonts w:eastAsia="Calibri"/>
          <w:color w:val="000000"/>
          <w:sz w:val="22"/>
          <w:szCs w:val="22"/>
          <w:lang w:val="de-DE"/>
        </w:rPr>
        <w:t>„Die Möglichkeit, bessere Bilder zu erfassen, bedeutet, dass Unternehmen bessere und fundiertere Entscheidungen treffen können, wenn sie thermische Anomalien in Industrieanlagen und Gebäudehüllen identifizieren“, so Rob Milner, Business Development Director von Teledyne FLIR. „Da mehr Daten in einer einzigen Szene erfasst werden, können Inspekteure den Zeitaufwand für die Untersuchung und die Verarbeitung und Berichterstattung nach der Inspektion reduzieren. Darüber hinaus erhalten sie mehr Flexibilität, um mit ihren bestehenden Wärmebildkamerasystemen mehr und vielseitigere Inspektionen durchzuführen.“</w:t>
      </w:r>
    </w:p>
    <w:p w:rsidR="00EA1E4F" w:rsidRDefault="00EA1E4F">
      <w:pPr>
        <w:rPr>
          <w:rFonts w:eastAsia="Calibri"/>
          <w:color w:val="000000"/>
          <w:sz w:val="22"/>
          <w:szCs w:val="22"/>
          <w:lang w:val="de-DE"/>
        </w:rPr>
      </w:pPr>
    </w:p>
    <w:p w:rsidR="00EA1E4F" w:rsidRPr="00164E3E" w:rsidRDefault="009500DB">
      <w:pPr>
        <w:rPr>
          <w:lang w:val="de-DE"/>
        </w:rPr>
      </w:pPr>
      <w:r>
        <w:rPr>
          <w:rFonts w:eastAsia="Calibri"/>
          <w:color w:val="000000"/>
          <w:sz w:val="22"/>
          <w:szCs w:val="22"/>
          <w:lang w:val="de-DE"/>
        </w:rPr>
        <w:t xml:space="preserve">Das Weitwinkelobjektiv zeichnet sich außerdem durch ein leichtes, kompaktes Design aus, das nur 40 mm länger ist als die Standardobjektive aller kompatiblen Wärmebildkamerafamilien. Mit diesem </w:t>
      </w:r>
      <w:r>
        <w:rPr>
          <w:rFonts w:eastAsia="Calibri"/>
          <w:color w:val="000000"/>
          <w:sz w:val="22"/>
          <w:szCs w:val="22"/>
          <w:lang w:val="de-DE"/>
        </w:rPr>
        <w:lastRenderedPageBreak/>
        <w:t>Objektiv können Anwender ihre handgehaltene Wärmebildkamera in engen Räumen, i</w:t>
      </w:r>
      <w:r w:rsidR="00A1479E">
        <w:rPr>
          <w:rFonts w:eastAsia="Calibri"/>
          <w:color w:val="000000"/>
          <w:sz w:val="22"/>
          <w:szCs w:val="22"/>
          <w:lang w:val="de-DE"/>
        </w:rPr>
        <w:t xml:space="preserve">n denen sie nicht weiter </w:t>
      </w:r>
      <w:r w:rsidR="00A1479E" w:rsidRPr="00A1479E">
        <w:rPr>
          <w:rFonts w:eastAsia="Calibri"/>
          <w:color w:val="000000"/>
          <w:sz w:val="22"/>
          <w:szCs w:val="22"/>
          <w:lang w:val="de-DE"/>
        </w:rPr>
        <w:t xml:space="preserve">zurücktreten </w:t>
      </w:r>
      <w:r>
        <w:rPr>
          <w:rFonts w:eastAsia="Calibri"/>
          <w:color w:val="000000"/>
          <w:sz w:val="22"/>
          <w:szCs w:val="22"/>
          <w:lang w:val="de-DE"/>
        </w:rPr>
        <w:t>können, einfacher nutzen.</w:t>
      </w:r>
    </w:p>
    <w:p w:rsidR="00EA1E4F" w:rsidRDefault="00EA1E4F">
      <w:pPr>
        <w:rPr>
          <w:rFonts w:eastAsia="Calibri"/>
          <w:color w:val="000000"/>
          <w:sz w:val="22"/>
          <w:szCs w:val="22"/>
          <w:lang w:val="de-DE"/>
        </w:rPr>
      </w:pPr>
    </w:p>
    <w:p w:rsidR="00164E3E" w:rsidRDefault="009500DB" w:rsidP="00164E3E">
      <w:pPr>
        <w:rPr>
          <w:rFonts w:eastAsia="Calibri"/>
          <w:sz w:val="22"/>
          <w:szCs w:val="22"/>
          <w:lang w:val="de-DE"/>
        </w:rPr>
      </w:pPr>
      <w:r>
        <w:rPr>
          <w:rFonts w:eastAsia="Calibri"/>
          <w:color w:val="000000"/>
          <w:sz w:val="22"/>
          <w:szCs w:val="22"/>
          <w:lang w:val="de-DE"/>
        </w:rPr>
        <w:t xml:space="preserve">Weitere Informationen über das Weitwinkelobjektiv finden Interessenten unter </w:t>
      </w:r>
      <w:r w:rsidR="00164E3E">
        <w:rPr>
          <w:rFonts w:eastAsia="Calibri"/>
          <w:color w:val="000000"/>
          <w:sz w:val="22"/>
          <w:szCs w:val="22"/>
          <w:lang w:val="de-DE"/>
        </w:rPr>
        <w:t xml:space="preserve"> </w:t>
      </w:r>
      <w:hyperlink r:id="rId6" w:history="1">
        <w:r w:rsidR="00164E3E" w:rsidRPr="006C1219">
          <w:rPr>
            <w:rStyle w:val="Hyperlink"/>
            <w:rFonts w:eastAsia="Calibri"/>
            <w:sz w:val="22"/>
            <w:szCs w:val="22"/>
            <w:lang w:val="de-DE"/>
          </w:rPr>
          <w:t>https://www.flir.de/news-center/industrial/teledyne-flir-releases-new-80-ultra-wide-angle-thermal-lens-and-port-adapter-for-flir-thermal-cameras/</w:t>
        </w:r>
      </w:hyperlink>
    </w:p>
    <w:p w:rsidR="00EA1E4F" w:rsidRPr="00164E3E" w:rsidRDefault="00EA1E4F">
      <w:pPr>
        <w:rPr>
          <w:lang w:val="de-DE"/>
        </w:rPr>
      </w:pPr>
    </w:p>
    <w:p w:rsidR="00EA1E4F" w:rsidRDefault="009500DB">
      <w:pPr>
        <w:rPr>
          <w:rFonts w:eastAsia="Calibri"/>
          <w:color w:val="000000"/>
          <w:sz w:val="22"/>
          <w:szCs w:val="22"/>
          <w:lang w:val="de-DE"/>
        </w:rPr>
      </w:pPr>
      <w:r>
        <w:rPr>
          <w:rFonts w:eastAsia="Calibri"/>
          <w:color w:val="000000"/>
          <w:sz w:val="22"/>
          <w:szCs w:val="22"/>
          <w:lang w:val="de-DE"/>
        </w:rPr>
        <w:t>Kunden, die das 80°-Weitwinkelobjektiv für eine bereits vorhandene T5xx-, T8xx-, A400-, A500-, A700-, A500f/A700f- oder Exx-Kamera erwerben, müssen das Produkt zur Neukalibrierung an die nächstgelegene Teledyne FLIR-Servicestelle schicken. Objektive, die zusammen mit neuen kompatiblen Wärmebildkameras von Teledyne FLIR erworben werden, werden vor dem Versand kalibriert.</w:t>
      </w:r>
    </w:p>
    <w:p w:rsidR="00EA1E4F" w:rsidRDefault="009500DB">
      <w:pPr>
        <w:rPr>
          <w:rFonts w:eastAsia="Calibri"/>
          <w:color w:val="000000"/>
          <w:sz w:val="22"/>
          <w:szCs w:val="22"/>
          <w:lang w:val="de-DE"/>
        </w:rPr>
      </w:pPr>
      <w:r>
        <w:rPr>
          <w:rFonts w:eastAsia="Calibri"/>
          <w:color w:val="000000"/>
          <w:sz w:val="22"/>
          <w:szCs w:val="22"/>
          <w:lang w:val="de-DE"/>
        </w:rPr>
        <w:t xml:space="preserve"> </w:t>
      </w:r>
    </w:p>
    <w:p w:rsidR="00EA1E4F" w:rsidRPr="00164E3E" w:rsidRDefault="009500DB">
      <w:pPr>
        <w:jc w:val="center"/>
        <w:rPr>
          <w:lang w:val="de-DE"/>
        </w:rPr>
      </w:pPr>
      <w:r>
        <w:rPr>
          <w:rFonts w:eastAsia="Calibri"/>
          <w:color w:val="000000"/>
          <w:sz w:val="22"/>
          <w:szCs w:val="22"/>
          <w:lang w:val="de-DE"/>
        </w:rPr>
        <w:t># # # #</w:t>
      </w:r>
    </w:p>
    <w:p w:rsidR="00C83342" w:rsidRDefault="00C83342" w:rsidP="00C83342">
      <w:pPr>
        <w:rPr>
          <w:b/>
          <w:lang w:val="de-DE"/>
        </w:rPr>
      </w:pPr>
    </w:p>
    <w:p w:rsidR="00C83342" w:rsidRPr="00C83342" w:rsidRDefault="00C83342" w:rsidP="00C83342">
      <w:pPr>
        <w:rPr>
          <w:b/>
          <w:lang w:val="de-DE"/>
        </w:rPr>
      </w:pPr>
      <w:r w:rsidRPr="00C83342">
        <w:rPr>
          <w:b/>
          <w:lang w:val="de-DE"/>
        </w:rPr>
        <w:t>Über Teledyne FLIR</w:t>
      </w:r>
    </w:p>
    <w:p w:rsidR="009500DB" w:rsidRPr="00164E3E" w:rsidRDefault="00C83342" w:rsidP="00C83342">
      <w:pPr>
        <w:rPr>
          <w:lang w:val="de-DE"/>
        </w:rPr>
      </w:pPr>
      <w:r w:rsidRPr="00C83342">
        <w:rPr>
          <w:lang w:val="de-DE"/>
        </w:rPr>
        <w:t xml:space="preserve">Teledyne FLIR, ein Unternehmen von Teledyne Technologies, ist mit ca. 4.000 Mitarbeitern ein weltweit führender Anbieter intelligenter Sensorlösungen für Verteidigungs- und Industrieanwendungen. Das Unternehmen wurde 1978 gegründet und entwickelt modernste Technologien, mit denen Fachleute bessere und schnellere Entscheidungen treffen können, die Leben und Lebensgrundlagen retten. </w:t>
      </w:r>
      <w:proofErr w:type="gramStart"/>
      <w:r w:rsidRPr="00C83342">
        <w:rPr>
          <w:lang w:val="de-DE"/>
        </w:rPr>
        <w:t>Weitere</w:t>
      </w:r>
      <w:proofErr w:type="gramEnd"/>
      <w:r w:rsidRPr="00C83342">
        <w:rPr>
          <w:lang w:val="de-DE"/>
        </w:rPr>
        <w:t xml:space="preserve"> Informationen finden Sie unter www.teledyneflir.com oder folgen Sie uns auf @flir.</w:t>
      </w:r>
    </w:p>
    <w:sectPr w:rsidR="009500DB" w:rsidRPr="00164E3E" w:rsidSect="00EA1E4F">
      <w:pgSz w:w="12240" w:h="15840"/>
      <w:pgMar w:top="1440" w:right="1440" w:bottom="1440" w:left="1440" w:header="720" w:footer="720" w:gutter="0"/>
      <w:cols w:space="72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352" w:rsidRDefault="00341352">
      <w:r>
        <w:separator/>
      </w:r>
    </w:p>
  </w:endnote>
  <w:endnote w:type="continuationSeparator" w:id="0">
    <w:p w:rsidR="00341352" w:rsidRDefault="00341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8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352" w:rsidRDefault="00341352">
      <w:r>
        <w:separator/>
      </w:r>
    </w:p>
  </w:footnote>
  <w:footnote w:type="continuationSeparator" w:id="0">
    <w:p w:rsidR="00341352" w:rsidRDefault="00341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164E3E"/>
    <w:rsid w:val="00164E3E"/>
    <w:rsid w:val="00245855"/>
    <w:rsid w:val="00341352"/>
    <w:rsid w:val="00390225"/>
    <w:rsid w:val="004C58E4"/>
    <w:rsid w:val="005153FA"/>
    <w:rsid w:val="005F0F5D"/>
    <w:rsid w:val="00775EB4"/>
    <w:rsid w:val="009500DB"/>
    <w:rsid w:val="009D43A3"/>
    <w:rsid w:val="00A1479E"/>
    <w:rsid w:val="00B33181"/>
    <w:rsid w:val="00C83342"/>
    <w:rsid w:val="00D04EF5"/>
    <w:rsid w:val="00DB52AC"/>
    <w:rsid w:val="00EA1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1E4F"/>
    <w:pPr>
      <w:suppressAutoHyphens/>
    </w:pPr>
    <w:rPr>
      <w:rFonts w:ascii="Calibri" w:eastAsia="Arial Unicode MS" w:hAnsi="Calibri" w:cs="Calibri"/>
      <w:kern w:val="1"/>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EA1E4F"/>
  </w:style>
  <w:style w:type="character" w:customStyle="1" w:styleId="Kommentarzeichen1">
    <w:name w:val="Kommentarzeichen1"/>
    <w:basedOn w:val="Absatz-Standardschriftart1"/>
    <w:rsid w:val="00EA1E4F"/>
    <w:rPr>
      <w:sz w:val="16"/>
      <w:szCs w:val="16"/>
    </w:rPr>
  </w:style>
  <w:style w:type="character" w:customStyle="1" w:styleId="KommentartextZchn">
    <w:name w:val="Kommentartext Zchn"/>
    <w:basedOn w:val="Absatz-Standardschriftart1"/>
    <w:rsid w:val="00EA1E4F"/>
    <w:rPr>
      <w:sz w:val="20"/>
      <w:szCs w:val="20"/>
    </w:rPr>
  </w:style>
  <w:style w:type="character" w:customStyle="1" w:styleId="KommentarthemaZchn">
    <w:name w:val="Kommentarthema Zchn"/>
    <w:basedOn w:val="KommentartextZchn"/>
    <w:rsid w:val="00EA1E4F"/>
    <w:rPr>
      <w:b/>
      <w:bCs/>
      <w:sz w:val="20"/>
      <w:szCs w:val="20"/>
    </w:rPr>
  </w:style>
  <w:style w:type="character" w:customStyle="1" w:styleId="KopfzeileZchn">
    <w:name w:val="Kopfzeile Zchn"/>
    <w:basedOn w:val="Absatz-Standardschriftart1"/>
    <w:rsid w:val="00EA1E4F"/>
  </w:style>
  <w:style w:type="character" w:customStyle="1" w:styleId="FuzeileZchn">
    <w:name w:val="Fußzeile Zchn"/>
    <w:basedOn w:val="Absatz-Standardschriftart1"/>
    <w:rsid w:val="00EA1E4F"/>
  </w:style>
  <w:style w:type="character" w:styleId="Hyperlink">
    <w:name w:val="Hyperlink"/>
    <w:basedOn w:val="Absatz-Standardschriftart1"/>
    <w:rsid w:val="00EA1E4F"/>
    <w:rPr>
      <w:color w:val="0000FF"/>
      <w:u w:val="single"/>
    </w:rPr>
  </w:style>
  <w:style w:type="character" w:customStyle="1" w:styleId="UnresolvedMention">
    <w:name w:val="Unresolved Mention"/>
    <w:basedOn w:val="Absatz-Standardschriftart1"/>
    <w:rsid w:val="00EA1E4F"/>
    <w:rPr>
      <w:color w:val="605E5C"/>
    </w:rPr>
  </w:style>
  <w:style w:type="character" w:customStyle="1" w:styleId="BesuchterHyperlink1">
    <w:name w:val="BesuchterHyperlink1"/>
    <w:basedOn w:val="Absatz-Standardschriftart1"/>
    <w:rsid w:val="00EA1E4F"/>
    <w:rPr>
      <w:color w:val="954F72"/>
      <w:u w:val="single"/>
    </w:rPr>
  </w:style>
  <w:style w:type="character" w:customStyle="1" w:styleId="SprechblasentextZchn">
    <w:name w:val="Sprechblasentext Zchn"/>
    <w:basedOn w:val="Absatz-Standardschriftart1"/>
    <w:rsid w:val="00EA1E4F"/>
    <w:rPr>
      <w:rFonts w:ascii="Lucida Grande" w:hAnsi="Lucida Grande"/>
      <w:sz w:val="18"/>
      <w:szCs w:val="18"/>
    </w:rPr>
  </w:style>
  <w:style w:type="character" w:customStyle="1" w:styleId="Nummerierungszeichen">
    <w:name w:val="Nummerierungszeichen"/>
    <w:rsid w:val="00EA1E4F"/>
  </w:style>
  <w:style w:type="paragraph" w:customStyle="1" w:styleId="berschrift">
    <w:name w:val="Überschrift"/>
    <w:basedOn w:val="Standard"/>
    <w:next w:val="Textkrper"/>
    <w:rsid w:val="00EA1E4F"/>
    <w:pPr>
      <w:keepNext/>
      <w:spacing w:before="240" w:after="120"/>
    </w:pPr>
    <w:rPr>
      <w:rFonts w:ascii="Arial" w:hAnsi="Arial" w:cs="Arial Unicode MS"/>
      <w:sz w:val="28"/>
      <w:szCs w:val="28"/>
    </w:rPr>
  </w:style>
  <w:style w:type="paragraph" w:styleId="Textkrper">
    <w:name w:val="Body Text"/>
    <w:basedOn w:val="Standard"/>
    <w:rsid w:val="00EA1E4F"/>
    <w:pPr>
      <w:spacing w:after="120"/>
    </w:pPr>
  </w:style>
  <w:style w:type="paragraph" w:styleId="Liste">
    <w:name w:val="List"/>
    <w:basedOn w:val="Textkrper"/>
    <w:rsid w:val="00EA1E4F"/>
  </w:style>
  <w:style w:type="paragraph" w:customStyle="1" w:styleId="Beschriftung1">
    <w:name w:val="Beschriftung1"/>
    <w:basedOn w:val="Standard"/>
    <w:rsid w:val="00EA1E4F"/>
    <w:pPr>
      <w:suppressLineNumbers/>
      <w:spacing w:before="120" w:after="120"/>
    </w:pPr>
    <w:rPr>
      <w:i/>
      <w:iCs/>
    </w:rPr>
  </w:style>
  <w:style w:type="paragraph" w:customStyle="1" w:styleId="Verzeichnis">
    <w:name w:val="Verzeichnis"/>
    <w:basedOn w:val="Standard"/>
    <w:rsid w:val="00EA1E4F"/>
    <w:pPr>
      <w:suppressLineNumbers/>
    </w:pPr>
  </w:style>
  <w:style w:type="paragraph" w:customStyle="1" w:styleId="Kommentartext1">
    <w:name w:val="Kommentartext1"/>
    <w:basedOn w:val="Standard"/>
    <w:rsid w:val="00EA1E4F"/>
    <w:rPr>
      <w:sz w:val="20"/>
      <w:szCs w:val="20"/>
    </w:rPr>
  </w:style>
  <w:style w:type="paragraph" w:customStyle="1" w:styleId="Kommentarthema1">
    <w:name w:val="Kommentarthema1"/>
    <w:basedOn w:val="Kommentartext1"/>
    <w:rsid w:val="00EA1E4F"/>
    <w:rPr>
      <w:b/>
      <w:bCs/>
    </w:rPr>
  </w:style>
  <w:style w:type="paragraph" w:styleId="Kopfzeile">
    <w:name w:val="header"/>
    <w:basedOn w:val="Standard"/>
    <w:rsid w:val="00EA1E4F"/>
    <w:pPr>
      <w:suppressLineNumbers/>
      <w:tabs>
        <w:tab w:val="center" w:pos="4680"/>
        <w:tab w:val="right" w:pos="9360"/>
      </w:tabs>
    </w:pPr>
  </w:style>
  <w:style w:type="paragraph" w:styleId="Fuzeile">
    <w:name w:val="footer"/>
    <w:basedOn w:val="Standard"/>
    <w:rsid w:val="00EA1E4F"/>
    <w:pPr>
      <w:suppressLineNumbers/>
      <w:tabs>
        <w:tab w:val="center" w:pos="4680"/>
        <w:tab w:val="right" w:pos="9360"/>
      </w:tabs>
    </w:pPr>
  </w:style>
  <w:style w:type="paragraph" w:customStyle="1" w:styleId="berarbeitung1">
    <w:name w:val="Überarbeitung1"/>
    <w:rsid w:val="00EA1E4F"/>
    <w:pPr>
      <w:suppressAutoHyphens/>
    </w:pPr>
    <w:rPr>
      <w:rFonts w:ascii="Calibri" w:eastAsia="Arial Unicode MS" w:hAnsi="Calibri" w:cs="Calibri"/>
      <w:kern w:val="1"/>
      <w:sz w:val="24"/>
      <w:szCs w:val="24"/>
      <w:lang w:eastAsia="ar-SA"/>
    </w:rPr>
  </w:style>
  <w:style w:type="paragraph" w:customStyle="1" w:styleId="Sprechblasentext1">
    <w:name w:val="Sprechblasentext1"/>
    <w:basedOn w:val="Standard"/>
    <w:rsid w:val="00EA1E4F"/>
    <w:rPr>
      <w:rFonts w:ascii="Lucida Grande" w:hAnsi="Lucida Grande"/>
      <w:sz w:val="18"/>
      <w:szCs w:val="18"/>
    </w:rPr>
  </w:style>
  <w:style w:type="paragraph" w:styleId="Sprechblasentext">
    <w:name w:val="Balloon Text"/>
    <w:basedOn w:val="Standard"/>
    <w:link w:val="SprechblasentextZchn1"/>
    <w:uiPriority w:val="99"/>
    <w:semiHidden/>
    <w:unhideWhenUsed/>
    <w:rsid w:val="00164E3E"/>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164E3E"/>
    <w:rPr>
      <w:rFonts w:ascii="Tahoma" w:eastAsia="Arial Unicode MS"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r.de/news-center/industrial/teledyne-flir-releases-new-80-ultra-wide-angle-thermal-lens-and-port-adapter-for-flir-thermal-camera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Company>PC-Ware</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Metz-Porozni</dc:creator>
  <cp:keywords/>
  <cp:lastModifiedBy>Akademie</cp:lastModifiedBy>
  <cp:revision>8</cp:revision>
  <cp:lastPrinted>1601-01-01T00:00:00Z</cp:lastPrinted>
  <dcterms:created xsi:type="dcterms:W3CDTF">2023-11-13T10:30:00Z</dcterms:created>
  <dcterms:modified xsi:type="dcterms:W3CDTF">2023-11-13T13:38:00Z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