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8" w:rsidRDefault="004B3C12" w:rsidP="006F1848">
      <w:pPr>
        <w:jc w:val="center"/>
        <w:rPr>
          <w:rFonts w:eastAsia="Calibri" w:cs="Times New Roman"/>
          <w:b/>
          <w:bCs/>
          <w:sz w:val="32"/>
          <w:szCs w:val="32"/>
          <w:lang w:val="de-DE"/>
        </w:rPr>
      </w:pPr>
      <w:r>
        <w:rPr>
          <w:rFonts w:eastAsia="Calibri" w:cs="Times New Roman"/>
          <w:b/>
          <w:bCs/>
          <w:sz w:val="32"/>
          <w:szCs w:val="32"/>
          <w:lang w:val="de-DE"/>
        </w:rPr>
        <w:t>Webinar am Dienstag, dem 19.12</w:t>
      </w:r>
      <w:r w:rsidR="00E778A9">
        <w:rPr>
          <w:rFonts w:eastAsia="Calibri" w:cs="Times New Roman"/>
          <w:b/>
          <w:bCs/>
          <w:sz w:val="32"/>
          <w:szCs w:val="32"/>
          <w:lang w:val="de-DE"/>
        </w:rPr>
        <w:t xml:space="preserve">.: </w:t>
      </w:r>
      <w:r w:rsidR="006F1848">
        <w:rPr>
          <w:rFonts w:eastAsia="Calibri" w:cs="Times New Roman"/>
          <w:b/>
          <w:bCs/>
          <w:sz w:val="32"/>
          <w:szCs w:val="32"/>
          <w:lang w:val="de-DE"/>
        </w:rPr>
        <w:t>Thermische Überwachung –</w:t>
      </w:r>
    </w:p>
    <w:p w:rsidR="002133B5" w:rsidRPr="004B3C12" w:rsidRDefault="004B3C12" w:rsidP="006F1848">
      <w:pPr>
        <w:jc w:val="center"/>
        <w:rPr>
          <w:rFonts w:eastAsia="Calibri" w:cs="Times New Roman"/>
          <w:b/>
          <w:bCs/>
          <w:sz w:val="32"/>
          <w:szCs w:val="32"/>
          <w:lang w:val="de-DE"/>
        </w:rPr>
      </w:pPr>
      <w:r w:rsidRPr="004B3C12">
        <w:rPr>
          <w:rFonts w:eastAsia="Calibri" w:cs="Times New Roman"/>
          <w:b/>
          <w:bCs/>
          <w:sz w:val="32"/>
          <w:szCs w:val="32"/>
          <w:lang w:val="de-DE"/>
        </w:rPr>
        <w:t>Qualitätskontrolle und Sicherheit in der Automobilbranche</w:t>
      </w:r>
    </w:p>
    <w:p w:rsidR="002133B5" w:rsidRDefault="002133B5">
      <w:pPr>
        <w:jc w:val="center"/>
        <w:rPr>
          <w:b/>
          <w:bCs/>
          <w:sz w:val="32"/>
          <w:szCs w:val="32"/>
          <w:lang w:val="de-DE"/>
        </w:rPr>
      </w:pPr>
    </w:p>
    <w:p w:rsidR="004B3C12" w:rsidRPr="00FC4725" w:rsidRDefault="006F1848" w:rsidP="004B3C12">
      <w:pPr>
        <w:rPr>
          <w:rFonts w:eastAsia="Calibri" w:cs="Times New Roman"/>
          <w:b/>
          <w:i/>
          <w:iCs/>
          <w:lang w:val="de-DE"/>
        </w:rPr>
      </w:pPr>
      <w:r>
        <w:rPr>
          <w:rFonts w:eastAsia="Calibri" w:cs="Times New Roman"/>
          <w:b/>
          <w:i/>
          <w:iCs/>
          <w:lang w:val="de-DE"/>
        </w:rPr>
        <w:t>Nächste</w:t>
      </w:r>
      <w:r w:rsidR="004B3C12" w:rsidRPr="00FC4725">
        <w:rPr>
          <w:rFonts w:eastAsia="Calibri" w:cs="Times New Roman"/>
          <w:b/>
          <w:i/>
          <w:iCs/>
          <w:lang w:val="de-DE"/>
        </w:rPr>
        <w:t xml:space="preserve"> Woche veranstalten</w:t>
      </w:r>
      <w:r w:rsidR="00E778A9" w:rsidRPr="00FC4725">
        <w:rPr>
          <w:rFonts w:eastAsia="Calibri" w:cs="Times New Roman"/>
          <w:b/>
          <w:i/>
          <w:iCs/>
          <w:lang w:val="de-DE"/>
        </w:rPr>
        <w:t xml:space="preserve"> Teledyne FLIR</w:t>
      </w:r>
      <w:r w:rsidR="004B3C12" w:rsidRPr="00FC4725">
        <w:rPr>
          <w:rFonts w:eastAsia="Calibri" w:cs="Times New Roman"/>
          <w:b/>
          <w:i/>
          <w:iCs/>
          <w:lang w:val="de-DE"/>
        </w:rPr>
        <w:t xml:space="preserve"> und </w:t>
      </w:r>
      <w:bookmarkStart w:id="0" w:name="_GoBack"/>
      <w:r w:rsidR="004B3C12" w:rsidRPr="00FC4725">
        <w:rPr>
          <w:rFonts w:eastAsia="Calibri" w:cs="Times New Roman"/>
          <w:b/>
          <w:i/>
          <w:iCs/>
          <w:lang w:val="de-DE"/>
        </w:rPr>
        <w:t>Infraservice</w:t>
      </w:r>
      <w:r w:rsidR="00E778A9" w:rsidRPr="00FC4725">
        <w:rPr>
          <w:rFonts w:eastAsia="Calibri" w:cs="Times New Roman"/>
          <w:b/>
          <w:i/>
          <w:iCs/>
          <w:lang w:val="de-DE"/>
        </w:rPr>
        <w:t xml:space="preserve"> </w:t>
      </w:r>
      <w:bookmarkEnd w:id="0"/>
      <w:r w:rsidR="00E778A9" w:rsidRPr="00FC4725">
        <w:rPr>
          <w:rFonts w:eastAsia="Calibri" w:cs="Times New Roman"/>
          <w:b/>
          <w:i/>
          <w:iCs/>
          <w:lang w:val="de-DE"/>
        </w:rPr>
        <w:t xml:space="preserve">ein kostenloses Webinar über </w:t>
      </w:r>
      <w:r w:rsidR="004B3C12" w:rsidRPr="00FC4725">
        <w:rPr>
          <w:rFonts w:eastAsia="Calibri" w:cs="Times New Roman"/>
          <w:b/>
          <w:i/>
          <w:iCs/>
          <w:lang w:val="de-DE"/>
        </w:rPr>
        <w:t>Qualitätskontrolle mit Wärmebildkameras in der Automobilindustrie.</w:t>
      </w:r>
    </w:p>
    <w:p w:rsidR="002133B5" w:rsidRDefault="002133B5">
      <w:pPr>
        <w:rPr>
          <w:rFonts w:eastAsia="Calibri"/>
          <w:color w:val="000000"/>
          <w:sz w:val="22"/>
          <w:szCs w:val="22"/>
          <w:lang w:val="de-DE"/>
        </w:rPr>
      </w:pPr>
    </w:p>
    <w:p w:rsidR="004B3C12" w:rsidRPr="004B3C12" w:rsidRDefault="004B3C12" w:rsidP="004B3C12">
      <w:pPr>
        <w:rPr>
          <w:rFonts w:eastAsia="Calibri"/>
          <w:color w:val="000000"/>
          <w:sz w:val="22"/>
          <w:szCs w:val="22"/>
          <w:lang w:val="de-DE"/>
        </w:rPr>
      </w:pPr>
      <w:r w:rsidRPr="004B3C12">
        <w:rPr>
          <w:rFonts w:eastAsia="Calibri"/>
          <w:color w:val="000000"/>
          <w:sz w:val="22"/>
          <w:szCs w:val="22"/>
          <w:lang w:val="de-DE"/>
        </w:rPr>
        <w:t>Thermische Überwachungslösungen sind für viele Prozesse in der Automobilindustrie ein entscheidender Faktor für die Qualitätskontrolle und die Sicherheit. Beispielsweise spielt die Infrarot-Thermografie eine wichtige Rolle bei der Erkennung von thermischen Anomalien innerhalb eines Prozesses, wie etwa beim Schweißen, Verformen, Kleben und Härten. Auch im Bereich der Sicherheit kann die thermische Überwachung bei der Brandfrüherkennung von gefährdeten Batterien eine wichtige Rolle spielen.</w:t>
      </w:r>
    </w:p>
    <w:p w:rsidR="004B3C12" w:rsidRPr="004B3C12" w:rsidRDefault="004B3C12" w:rsidP="004B3C12">
      <w:pPr>
        <w:rPr>
          <w:rFonts w:eastAsia="Calibri"/>
          <w:color w:val="000000"/>
          <w:sz w:val="22"/>
          <w:szCs w:val="22"/>
          <w:lang w:val="de-DE"/>
        </w:rPr>
      </w:pPr>
    </w:p>
    <w:p w:rsidR="004B3C12" w:rsidRPr="004B3C12" w:rsidRDefault="004B3C12" w:rsidP="004B3C12">
      <w:pPr>
        <w:rPr>
          <w:rFonts w:eastAsia="Calibri"/>
          <w:color w:val="000000"/>
          <w:sz w:val="22"/>
          <w:szCs w:val="22"/>
          <w:lang w:val="de-DE"/>
        </w:rPr>
      </w:pPr>
      <w:r w:rsidRPr="004B3C12">
        <w:rPr>
          <w:rFonts w:eastAsia="Calibri"/>
          <w:color w:val="000000"/>
          <w:sz w:val="22"/>
          <w:szCs w:val="22"/>
          <w:lang w:val="de-DE"/>
        </w:rPr>
        <w:t>In diesem von Teledyne FLIR und Infraservice veranstalteten Webinar erfahren Anwender, wie Infraservice Wärmebildkameras von Teledyne FLIR einsetzt, um die Sicherheit und Effizienz in der Automobilbranche zu optimieren.</w:t>
      </w:r>
    </w:p>
    <w:p w:rsidR="004B3C12" w:rsidRPr="004B3C12" w:rsidRDefault="004B3C12" w:rsidP="004B3C12">
      <w:pPr>
        <w:rPr>
          <w:rFonts w:eastAsia="Calibri"/>
          <w:color w:val="000000"/>
          <w:sz w:val="22"/>
          <w:szCs w:val="22"/>
          <w:lang w:val="de-DE"/>
        </w:rPr>
      </w:pPr>
    </w:p>
    <w:p w:rsidR="004B3C12" w:rsidRPr="004B3C12" w:rsidRDefault="00FC4725" w:rsidP="004B3C12">
      <w:pPr>
        <w:rPr>
          <w:rFonts w:eastAsia="Calibri"/>
          <w:color w:val="000000"/>
          <w:sz w:val="22"/>
          <w:szCs w:val="22"/>
          <w:lang w:val="de-DE"/>
        </w:rPr>
      </w:pPr>
      <w:r>
        <w:rPr>
          <w:rFonts w:eastAsia="Calibri"/>
          <w:color w:val="000000"/>
          <w:sz w:val="22"/>
          <w:szCs w:val="22"/>
          <w:lang w:val="de-DE"/>
        </w:rPr>
        <w:t>Die</w:t>
      </w:r>
      <w:r w:rsidR="004B3C12" w:rsidRPr="004B3C12">
        <w:rPr>
          <w:rFonts w:eastAsia="Calibri"/>
          <w:color w:val="000000"/>
          <w:sz w:val="22"/>
          <w:szCs w:val="22"/>
          <w:lang w:val="de-DE"/>
        </w:rPr>
        <w:t xml:space="preserve"> </w:t>
      </w:r>
      <w:r>
        <w:rPr>
          <w:rFonts w:eastAsia="Calibri"/>
          <w:color w:val="000000"/>
          <w:sz w:val="22"/>
          <w:szCs w:val="22"/>
          <w:lang w:val="de-DE"/>
        </w:rPr>
        <w:t xml:space="preserve">Teilnehmer des </w:t>
      </w:r>
      <w:r w:rsidR="004B3C12" w:rsidRPr="004B3C12">
        <w:rPr>
          <w:rFonts w:eastAsia="Calibri"/>
          <w:color w:val="000000"/>
          <w:sz w:val="22"/>
          <w:szCs w:val="22"/>
          <w:lang w:val="de-DE"/>
        </w:rPr>
        <w:t>Webinar</w:t>
      </w:r>
      <w:r>
        <w:rPr>
          <w:rFonts w:eastAsia="Calibri"/>
          <w:color w:val="000000"/>
          <w:sz w:val="22"/>
          <w:szCs w:val="22"/>
          <w:lang w:val="de-DE"/>
        </w:rPr>
        <w:t xml:space="preserve">s </w:t>
      </w:r>
      <w:r w:rsidR="004B3C12" w:rsidRPr="004B3C12">
        <w:rPr>
          <w:rFonts w:eastAsia="Calibri"/>
          <w:color w:val="000000"/>
          <w:sz w:val="22"/>
          <w:szCs w:val="22"/>
          <w:lang w:val="de-DE"/>
        </w:rPr>
        <w:t>erfahren</w:t>
      </w:r>
      <w:r>
        <w:rPr>
          <w:rFonts w:eastAsia="Calibri"/>
          <w:color w:val="000000"/>
          <w:sz w:val="22"/>
          <w:szCs w:val="22"/>
          <w:lang w:val="de-DE"/>
        </w:rPr>
        <w:t>, wie FLIR-</w:t>
      </w:r>
      <w:r w:rsidR="004B3C12" w:rsidRPr="004B3C12">
        <w:rPr>
          <w:rFonts w:eastAsia="Calibri"/>
          <w:color w:val="000000"/>
          <w:sz w:val="22"/>
          <w:szCs w:val="22"/>
          <w:lang w:val="de-DE"/>
        </w:rPr>
        <w:t>Wärmebildkameras in einem Infraservice-System</w:t>
      </w:r>
    </w:p>
    <w:p w:rsidR="004B3C12" w:rsidRPr="004B3C12" w:rsidRDefault="004B3C12" w:rsidP="004B3C12">
      <w:pPr>
        <w:rPr>
          <w:rFonts w:eastAsia="Calibri"/>
          <w:color w:val="000000"/>
          <w:sz w:val="22"/>
          <w:szCs w:val="22"/>
          <w:lang w:val="de-DE"/>
        </w:rPr>
      </w:pPr>
    </w:p>
    <w:p w:rsidR="004B3C12" w:rsidRPr="004B3C12" w:rsidRDefault="004B3C12" w:rsidP="004B3C12">
      <w:pPr>
        <w:rPr>
          <w:rFonts w:eastAsia="Calibri"/>
          <w:color w:val="000000"/>
          <w:sz w:val="22"/>
          <w:szCs w:val="22"/>
          <w:lang w:val="de-DE"/>
        </w:rPr>
      </w:pPr>
      <w:r w:rsidRPr="004B3C12">
        <w:rPr>
          <w:rFonts w:eastAsia="Calibri"/>
          <w:color w:val="000000"/>
          <w:sz w:val="22"/>
          <w:szCs w:val="22"/>
          <w:lang w:val="de-DE"/>
        </w:rPr>
        <w:t>- den Bedienern einen Einblick in ihren gesamten Prozess ermöglichen</w:t>
      </w:r>
    </w:p>
    <w:p w:rsidR="004B3C12" w:rsidRPr="004B3C12" w:rsidRDefault="004B3C12" w:rsidP="004B3C12">
      <w:pPr>
        <w:rPr>
          <w:rFonts w:eastAsia="Calibri"/>
          <w:color w:val="000000"/>
          <w:sz w:val="22"/>
          <w:szCs w:val="22"/>
          <w:lang w:val="de-DE"/>
        </w:rPr>
      </w:pPr>
      <w:r w:rsidRPr="004B3C12">
        <w:rPr>
          <w:rFonts w:eastAsia="Calibri"/>
          <w:color w:val="000000"/>
          <w:sz w:val="22"/>
          <w:szCs w:val="22"/>
          <w:lang w:val="de-DE"/>
        </w:rPr>
        <w:t xml:space="preserve">- wichtige Daten in Echtzeit bereitstellen für eine fundierte Entscheidungsfindung </w:t>
      </w:r>
    </w:p>
    <w:p w:rsidR="002133B5" w:rsidRDefault="004B3C12" w:rsidP="004B3C12">
      <w:pPr>
        <w:rPr>
          <w:rFonts w:eastAsia="Calibri"/>
          <w:color w:val="000000"/>
          <w:sz w:val="22"/>
          <w:szCs w:val="22"/>
          <w:lang w:val="de-DE"/>
        </w:rPr>
      </w:pPr>
      <w:r w:rsidRPr="004B3C12">
        <w:rPr>
          <w:rFonts w:eastAsia="Calibri"/>
          <w:color w:val="000000"/>
          <w:sz w:val="22"/>
          <w:szCs w:val="22"/>
          <w:lang w:val="de-DE"/>
        </w:rPr>
        <w:t xml:space="preserve">- eine weitere Sicherheitsebene für </w:t>
      </w:r>
      <w:r w:rsidR="009E393A">
        <w:rPr>
          <w:rFonts w:eastAsia="Calibri"/>
          <w:color w:val="000000"/>
          <w:sz w:val="22"/>
          <w:szCs w:val="22"/>
          <w:lang w:val="de-DE"/>
        </w:rPr>
        <w:t>ihre Anlage und i</w:t>
      </w:r>
      <w:r w:rsidRPr="004B3C12">
        <w:rPr>
          <w:rFonts w:eastAsia="Calibri"/>
          <w:color w:val="000000"/>
          <w:sz w:val="22"/>
          <w:szCs w:val="22"/>
          <w:lang w:val="de-DE"/>
        </w:rPr>
        <w:t>hren Prozess schaffen.</w:t>
      </w:r>
    </w:p>
    <w:p w:rsidR="004B3C12" w:rsidRPr="007941A9" w:rsidRDefault="004B3C12" w:rsidP="004B3C12">
      <w:pPr>
        <w:rPr>
          <w:lang w:val="de-DE"/>
        </w:rPr>
      </w:pPr>
    </w:p>
    <w:p w:rsidR="002133B5" w:rsidRPr="00093910" w:rsidRDefault="00E778A9">
      <w:pPr>
        <w:rPr>
          <w:rFonts w:eastAsia="Calibri"/>
          <w:color w:val="000000"/>
          <w:sz w:val="22"/>
          <w:szCs w:val="22"/>
          <w:lang w:val="de-DE"/>
        </w:rPr>
      </w:pPr>
      <w:r>
        <w:rPr>
          <w:rFonts w:eastAsia="Calibri"/>
          <w:b/>
          <w:bCs/>
          <w:color w:val="000000"/>
          <w:sz w:val="22"/>
          <w:szCs w:val="22"/>
          <w:lang w:val="de-DE"/>
        </w:rPr>
        <w:t>Termin:</w:t>
      </w:r>
      <w:r w:rsidR="00093910">
        <w:rPr>
          <w:rFonts w:eastAsia="Calibri"/>
          <w:color w:val="000000"/>
          <w:sz w:val="22"/>
          <w:szCs w:val="22"/>
          <w:lang w:val="de-DE"/>
        </w:rPr>
        <w:t xml:space="preserve"> </w:t>
      </w:r>
      <w:r w:rsidR="004B3C12">
        <w:rPr>
          <w:rFonts w:eastAsia="Calibri"/>
          <w:color w:val="000000"/>
          <w:sz w:val="22"/>
          <w:szCs w:val="22"/>
          <w:lang w:val="de-DE"/>
        </w:rPr>
        <w:t>Dienstag, 19. Dezember 2023 - 14:30</w:t>
      </w:r>
      <w:r>
        <w:rPr>
          <w:rFonts w:eastAsia="Calibri"/>
          <w:color w:val="000000"/>
          <w:sz w:val="22"/>
          <w:szCs w:val="22"/>
          <w:lang w:val="de-DE"/>
        </w:rPr>
        <w:t xml:space="preserve"> Uhr</w:t>
      </w:r>
    </w:p>
    <w:p w:rsidR="002133B5" w:rsidRPr="007941A9" w:rsidRDefault="002133B5">
      <w:pPr>
        <w:rPr>
          <w:lang w:val="de-DE"/>
        </w:rPr>
      </w:pPr>
    </w:p>
    <w:p w:rsidR="002133B5" w:rsidRPr="007941A9" w:rsidRDefault="00E778A9">
      <w:pPr>
        <w:rPr>
          <w:lang w:val="de-DE"/>
        </w:rPr>
      </w:pPr>
      <w:r>
        <w:rPr>
          <w:rFonts w:eastAsia="Calibri"/>
          <w:b/>
          <w:bCs/>
          <w:color w:val="000000"/>
          <w:sz w:val="22"/>
          <w:szCs w:val="22"/>
          <w:lang w:val="de-DE"/>
        </w:rPr>
        <w:t>Anmeldelink:</w:t>
      </w:r>
    </w:p>
    <w:p w:rsidR="002133B5" w:rsidRPr="007941A9" w:rsidRDefault="007C2F3B">
      <w:pPr>
        <w:rPr>
          <w:lang w:val="de-DE"/>
        </w:rPr>
      </w:pPr>
      <w:hyperlink r:id="rId4" w:history="1">
        <w:r w:rsidR="007941A9" w:rsidRPr="007941A9">
          <w:rPr>
            <w:rStyle w:val="Hyperlink"/>
            <w:lang w:val="de-DE"/>
          </w:rPr>
          <w:t>https://www.flir.eu/discover/webinars/thermography-training/automation-training/thermal-monitoring-quality-control-and-safety-game-changer-in-the-automotive-industry/?utm_source=autwebinar&amp;utm_medium=trade-release&amp;utm_campaign=emea.emea.solutions.rd-auto.t.trade-release-autwebinar.me.sales+247continuousmonitoring+webinar.display.mofu</w:t>
        </w:r>
      </w:hyperlink>
    </w:p>
    <w:p w:rsidR="007941A9" w:rsidRPr="007941A9" w:rsidRDefault="007941A9">
      <w:pPr>
        <w:rPr>
          <w:lang w:val="de-DE"/>
        </w:rPr>
      </w:pPr>
    </w:p>
    <w:p w:rsidR="002133B5" w:rsidRDefault="00E778A9">
      <w:pPr>
        <w:rPr>
          <w:rFonts w:eastAsia="Calibri"/>
          <w:color w:val="000000"/>
          <w:sz w:val="22"/>
          <w:szCs w:val="22"/>
          <w:lang w:val="de-DE"/>
        </w:rPr>
      </w:pPr>
      <w:r>
        <w:rPr>
          <w:rFonts w:eastAsia="Calibri"/>
          <w:color w:val="000000"/>
          <w:sz w:val="22"/>
          <w:szCs w:val="22"/>
          <w:lang w:val="de-DE"/>
        </w:rPr>
        <w:t>Falls der Termin nicht passen sollte, können sich Interessenten trotzdem anmelden, denn Teledyne FLIR sendet ihnen nach dem Webinar den Link der Aufzeichnung zu.</w:t>
      </w:r>
    </w:p>
    <w:p w:rsidR="002133B5" w:rsidRDefault="00E778A9">
      <w:pPr>
        <w:rPr>
          <w:rFonts w:eastAsia="Calibri"/>
          <w:color w:val="000000"/>
          <w:sz w:val="22"/>
          <w:szCs w:val="22"/>
          <w:lang w:val="de-DE"/>
        </w:rPr>
      </w:pPr>
      <w:r>
        <w:rPr>
          <w:rFonts w:eastAsia="Calibri"/>
          <w:color w:val="000000"/>
          <w:sz w:val="22"/>
          <w:szCs w:val="22"/>
          <w:lang w:val="de-DE"/>
        </w:rPr>
        <w:t xml:space="preserve"> </w:t>
      </w:r>
    </w:p>
    <w:p w:rsidR="002133B5" w:rsidRDefault="00E778A9" w:rsidP="007941A9">
      <w:pPr>
        <w:jc w:val="center"/>
        <w:rPr>
          <w:b/>
          <w:lang w:val="de-DE"/>
        </w:rPr>
      </w:pPr>
      <w:r>
        <w:rPr>
          <w:rFonts w:eastAsia="Calibri"/>
          <w:color w:val="000000"/>
          <w:sz w:val="22"/>
          <w:szCs w:val="22"/>
          <w:lang w:val="de-DE"/>
        </w:rPr>
        <w:t># # # #</w:t>
      </w:r>
    </w:p>
    <w:p w:rsidR="00093910" w:rsidRDefault="00093910">
      <w:pPr>
        <w:rPr>
          <w:b/>
          <w:lang w:val="de-DE"/>
        </w:rPr>
      </w:pPr>
    </w:p>
    <w:p w:rsidR="002133B5" w:rsidRDefault="00093910">
      <w:pPr>
        <w:rPr>
          <w:lang w:val="de-DE"/>
        </w:rPr>
      </w:pPr>
      <w:r>
        <w:rPr>
          <w:b/>
          <w:lang w:val="de-DE"/>
        </w:rPr>
        <w:t>Ü</w:t>
      </w:r>
      <w:r w:rsidR="00E778A9">
        <w:rPr>
          <w:b/>
          <w:lang w:val="de-DE"/>
        </w:rPr>
        <w:t>ber Teledyne FLIR</w:t>
      </w:r>
    </w:p>
    <w:p w:rsidR="00E778A9" w:rsidRPr="007941A9" w:rsidRDefault="00E778A9">
      <w:pPr>
        <w:rPr>
          <w:lang w:val="de-DE"/>
        </w:rPr>
      </w:pPr>
      <w:r>
        <w:rPr>
          <w:lang w:val="de-DE"/>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t>
      </w:r>
      <w:proofErr w:type="gramStart"/>
      <w:r>
        <w:rPr>
          <w:lang w:val="de-DE"/>
        </w:rPr>
        <w:t>Weitere</w:t>
      </w:r>
      <w:proofErr w:type="gramEnd"/>
      <w:r>
        <w:rPr>
          <w:lang w:val="de-DE"/>
        </w:rPr>
        <w:t xml:space="preserve"> Informationen finden Sie unter www.teledyneflir.com oder folgen Sie uns auf @flir.</w:t>
      </w:r>
    </w:p>
    <w:sectPr w:rsidR="00E778A9" w:rsidRPr="007941A9" w:rsidSect="00945823">
      <w:pgSz w:w="12240" w:h="15840"/>
      <w:pgMar w:top="1440" w:right="1440" w:bottom="1440" w:left="1440"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ED2D72"/>
    <w:rsid w:val="00093910"/>
    <w:rsid w:val="002133B5"/>
    <w:rsid w:val="0040716B"/>
    <w:rsid w:val="004B3C12"/>
    <w:rsid w:val="006F1848"/>
    <w:rsid w:val="007941A9"/>
    <w:rsid w:val="007C2F3B"/>
    <w:rsid w:val="00945823"/>
    <w:rsid w:val="009E393A"/>
    <w:rsid w:val="00B07441"/>
    <w:rsid w:val="00E778A9"/>
    <w:rsid w:val="00ED2D72"/>
    <w:rsid w:val="00FC4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5823"/>
    <w:pPr>
      <w:suppressAutoHyphens/>
    </w:pPr>
    <w:rPr>
      <w:rFonts w:ascii="Calibri" w:eastAsia="Arial Unicode MS" w:hAnsi="Calibri" w:cs="Calibri"/>
      <w:kern w:val="1"/>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945823"/>
  </w:style>
  <w:style w:type="character" w:customStyle="1" w:styleId="Absatz-Standardschriftart1">
    <w:name w:val="Absatz-Standardschriftart1"/>
    <w:rsid w:val="00945823"/>
  </w:style>
  <w:style w:type="character" w:customStyle="1" w:styleId="Kommentarzeichen1">
    <w:name w:val="Kommentarzeichen1"/>
    <w:basedOn w:val="Absatz-Standardschriftart1"/>
    <w:rsid w:val="00945823"/>
    <w:rPr>
      <w:sz w:val="16"/>
      <w:szCs w:val="16"/>
    </w:rPr>
  </w:style>
  <w:style w:type="character" w:customStyle="1" w:styleId="KommentartextZchn">
    <w:name w:val="Kommentartext Zchn"/>
    <w:basedOn w:val="Absatz-Standardschriftart1"/>
    <w:rsid w:val="00945823"/>
    <w:rPr>
      <w:sz w:val="20"/>
      <w:szCs w:val="20"/>
    </w:rPr>
  </w:style>
  <w:style w:type="character" w:customStyle="1" w:styleId="KommentarthemaZchn">
    <w:name w:val="Kommentarthema Zchn"/>
    <w:basedOn w:val="KommentartextZchn"/>
    <w:rsid w:val="00945823"/>
    <w:rPr>
      <w:b/>
      <w:bCs/>
      <w:sz w:val="20"/>
      <w:szCs w:val="20"/>
    </w:rPr>
  </w:style>
  <w:style w:type="character" w:customStyle="1" w:styleId="KopfzeileZchn">
    <w:name w:val="Kopfzeile Zchn"/>
    <w:basedOn w:val="Absatz-Standardschriftart1"/>
    <w:rsid w:val="00945823"/>
  </w:style>
  <w:style w:type="character" w:customStyle="1" w:styleId="FuzeileZchn">
    <w:name w:val="Fußzeile Zchn"/>
    <w:basedOn w:val="Absatz-Standardschriftart1"/>
    <w:rsid w:val="00945823"/>
  </w:style>
  <w:style w:type="character" w:styleId="Hyperlink">
    <w:name w:val="Hyperlink"/>
    <w:basedOn w:val="Absatz-Standardschriftart1"/>
    <w:rsid w:val="00945823"/>
    <w:rPr>
      <w:color w:val="0000FF"/>
      <w:u w:val="single"/>
    </w:rPr>
  </w:style>
  <w:style w:type="character" w:customStyle="1" w:styleId="UnresolvedMention">
    <w:name w:val="Unresolved Mention"/>
    <w:basedOn w:val="Absatz-Standardschriftart1"/>
    <w:rsid w:val="00945823"/>
    <w:rPr>
      <w:color w:val="605E5C"/>
    </w:rPr>
  </w:style>
  <w:style w:type="character" w:customStyle="1" w:styleId="BesuchterHyperlink1">
    <w:name w:val="BesuchterHyperlink1"/>
    <w:basedOn w:val="Absatz-Standardschriftart1"/>
    <w:rsid w:val="00945823"/>
    <w:rPr>
      <w:color w:val="954F72"/>
      <w:u w:val="single"/>
    </w:rPr>
  </w:style>
  <w:style w:type="character" w:customStyle="1" w:styleId="SprechblasentextZchn">
    <w:name w:val="Sprechblasentext Zchn"/>
    <w:basedOn w:val="Absatz-Standardschriftart1"/>
    <w:rsid w:val="00945823"/>
    <w:rPr>
      <w:rFonts w:ascii="Lucida Grande" w:hAnsi="Lucida Grande"/>
      <w:sz w:val="18"/>
      <w:szCs w:val="18"/>
    </w:rPr>
  </w:style>
  <w:style w:type="character" w:customStyle="1" w:styleId="SprechblasentextZchn1">
    <w:name w:val="Sprechblasentext Zchn1"/>
    <w:basedOn w:val="Absatzstandardschriftart1"/>
    <w:rsid w:val="00945823"/>
    <w:rPr>
      <w:rFonts w:ascii="Tahoma" w:eastAsia="Arial Unicode MS" w:hAnsi="Tahoma" w:cs="Tahoma"/>
      <w:kern w:val="1"/>
      <w:sz w:val="16"/>
      <w:szCs w:val="16"/>
    </w:rPr>
  </w:style>
  <w:style w:type="paragraph" w:customStyle="1" w:styleId="berschrift">
    <w:name w:val="Überschrift"/>
    <w:basedOn w:val="Standard"/>
    <w:next w:val="Textkrper"/>
    <w:rsid w:val="00945823"/>
    <w:pPr>
      <w:keepNext/>
      <w:spacing w:before="240" w:after="120"/>
    </w:pPr>
    <w:rPr>
      <w:rFonts w:ascii="Arial" w:hAnsi="Arial" w:cs="Arial Unicode MS"/>
      <w:sz w:val="28"/>
      <w:szCs w:val="28"/>
    </w:rPr>
  </w:style>
  <w:style w:type="paragraph" w:styleId="Textkrper">
    <w:name w:val="Body Text"/>
    <w:basedOn w:val="Standard"/>
    <w:rsid w:val="00945823"/>
    <w:pPr>
      <w:spacing w:after="120"/>
    </w:pPr>
  </w:style>
  <w:style w:type="paragraph" w:styleId="Liste">
    <w:name w:val="List"/>
    <w:basedOn w:val="Textkrper"/>
    <w:rsid w:val="00945823"/>
  </w:style>
  <w:style w:type="paragraph" w:customStyle="1" w:styleId="Beschriftung2">
    <w:name w:val="Beschriftung2"/>
    <w:basedOn w:val="Standard"/>
    <w:rsid w:val="00945823"/>
    <w:pPr>
      <w:suppressLineNumbers/>
      <w:spacing w:before="120" w:after="120"/>
    </w:pPr>
    <w:rPr>
      <w:i/>
      <w:iCs/>
    </w:rPr>
  </w:style>
  <w:style w:type="paragraph" w:customStyle="1" w:styleId="Verzeichnis">
    <w:name w:val="Verzeichnis"/>
    <w:basedOn w:val="Standard"/>
    <w:rsid w:val="00945823"/>
    <w:pPr>
      <w:suppressLineNumbers/>
    </w:pPr>
  </w:style>
  <w:style w:type="paragraph" w:customStyle="1" w:styleId="Beschriftung1">
    <w:name w:val="Beschriftung1"/>
    <w:basedOn w:val="Standard"/>
    <w:rsid w:val="00945823"/>
    <w:pPr>
      <w:suppressLineNumbers/>
      <w:spacing w:before="120" w:after="120"/>
    </w:pPr>
    <w:rPr>
      <w:i/>
      <w:iCs/>
    </w:rPr>
  </w:style>
  <w:style w:type="paragraph" w:customStyle="1" w:styleId="Kommentartext1">
    <w:name w:val="Kommentartext1"/>
    <w:basedOn w:val="Standard"/>
    <w:rsid w:val="00945823"/>
    <w:rPr>
      <w:sz w:val="20"/>
      <w:szCs w:val="20"/>
    </w:rPr>
  </w:style>
  <w:style w:type="paragraph" w:customStyle="1" w:styleId="Kommentarthema1">
    <w:name w:val="Kommentarthema1"/>
    <w:basedOn w:val="Kommentartext1"/>
    <w:rsid w:val="00945823"/>
    <w:rPr>
      <w:b/>
      <w:bCs/>
    </w:rPr>
  </w:style>
  <w:style w:type="paragraph" w:styleId="Kopfzeile">
    <w:name w:val="header"/>
    <w:basedOn w:val="Standard"/>
    <w:rsid w:val="00945823"/>
    <w:pPr>
      <w:suppressLineNumbers/>
      <w:tabs>
        <w:tab w:val="center" w:pos="4680"/>
        <w:tab w:val="right" w:pos="9360"/>
      </w:tabs>
    </w:pPr>
  </w:style>
  <w:style w:type="paragraph" w:styleId="Fuzeile">
    <w:name w:val="footer"/>
    <w:basedOn w:val="Standard"/>
    <w:rsid w:val="00945823"/>
    <w:pPr>
      <w:suppressLineNumbers/>
      <w:tabs>
        <w:tab w:val="center" w:pos="4680"/>
        <w:tab w:val="right" w:pos="9360"/>
      </w:tabs>
    </w:pPr>
  </w:style>
  <w:style w:type="paragraph" w:customStyle="1" w:styleId="berarbeitung1">
    <w:name w:val="Überarbeitung1"/>
    <w:rsid w:val="00945823"/>
    <w:pPr>
      <w:suppressAutoHyphens/>
    </w:pPr>
    <w:rPr>
      <w:rFonts w:ascii="Calibri" w:eastAsia="Arial Unicode MS" w:hAnsi="Calibri" w:cs="Calibri"/>
      <w:kern w:val="1"/>
      <w:sz w:val="24"/>
      <w:szCs w:val="24"/>
      <w:lang w:eastAsia="ar-SA"/>
    </w:rPr>
  </w:style>
  <w:style w:type="paragraph" w:customStyle="1" w:styleId="Sprechblasentext1">
    <w:name w:val="Sprechblasentext1"/>
    <w:basedOn w:val="Standard"/>
    <w:rsid w:val="00945823"/>
    <w:rPr>
      <w:rFonts w:ascii="Lucida Grande" w:hAnsi="Lucida Grande"/>
      <w:sz w:val="18"/>
      <w:szCs w:val="18"/>
    </w:rPr>
  </w:style>
  <w:style w:type="paragraph" w:customStyle="1" w:styleId="Sprechblasentext2">
    <w:name w:val="Sprechblasentext2"/>
    <w:basedOn w:val="Standard"/>
    <w:rsid w:val="0094582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lir.eu/discover/webinars/thermography-training/automation-training/thermal-monitoring-quality-control-and-safety-game-changer-in-the-automotive-industry/?utm_source=autwebinar&amp;utm_medium=trade-release&amp;utm_campaign=emea.emea.solutions.rd-auto.t.trade-release-autwebinar.me.sales+247continuousmonitoring+webinar.display.mof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2321</Characters>
  <Application>Microsoft Office Word</Application>
  <DocSecurity>0</DocSecurity>
  <Lines>19</Lines>
  <Paragraphs>5</Paragraphs>
  <ScaleCrop>false</ScaleCrop>
  <Company>PC-Ware</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cp:lastModifiedBy>Akademie</cp:lastModifiedBy>
  <cp:revision>7</cp:revision>
  <cp:lastPrinted>2112-12-31T23:00:00Z</cp:lastPrinted>
  <dcterms:created xsi:type="dcterms:W3CDTF">2023-12-11T15:45:00Z</dcterms:created>
  <dcterms:modified xsi:type="dcterms:W3CDTF">2023-12-12T05:49:00Z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