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0262" w:rsidRPr="00F91AB0" w:rsidRDefault="000A7698">
      <w:pPr>
        <w:jc w:val="center"/>
        <w:rPr>
          <w:b/>
          <w:bCs/>
          <w:sz w:val="32"/>
          <w:szCs w:val="32"/>
          <w:lang w:val="de-DE"/>
        </w:rPr>
      </w:pPr>
      <w:r>
        <w:rPr>
          <w:rFonts w:eastAsia="Calibri" w:cs="Times New Roman"/>
          <w:b/>
          <w:bCs/>
          <w:sz w:val="32"/>
          <w:szCs w:val="32"/>
          <w:lang w:val="de-DE"/>
        </w:rPr>
        <w:t>Teledyne FLIR stellt die nächste Generation von Infrarot-</w:t>
      </w:r>
      <w:r w:rsidR="00485F85" w:rsidRPr="00485F85">
        <w:rPr>
          <w:rFonts w:eastAsia="Calibri" w:cs="Times New Roman"/>
          <w:b/>
          <w:bCs/>
          <w:sz w:val="32"/>
          <w:szCs w:val="32"/>
          <w:lang w:val="de-DE"/>
        </w:rPr>
        <w:t>Pyrometer</w:t>
      </w:r>
      <w:r w:rsidR="00485F85">
        <w:rPr>
          <w:rFonts w:eastAsia="Calibri" w:cs="Times New Roman"/>
          <w:b/>
          <w:bCs/>
          <w:sz w:val="32"/>
          <w:szCs w:val="32"/>
          <w:lang w:val="de-DE"/>
        </w:rPr>
        <w:t xml:space="preserve">n </w:t>
      </w:r>
      <w:r>
        <w:rPr>
          <w:rFonts w:eastAsia="Calibri" w:cs="Times New Roman"/>
          <w:b/>
          <w:bCs/>
          <w:sz w:val="32"/>
          <w:szCs w:val="32"/>
          <w:lang w:val="de-DE"/>
        </w:rPr>
        <w:t>für höchste Sicherheit und Präzision vor: Das FLIR TG54-2 und das FLIR TG56-2</w:t>
      </w:r>
    </w:p>
    <w:p w:rsidR="00910262" w:rsidRPr="00F91AB0" w:rsidRDefault="00910262">
      <w:pPr>
        <w:jc w:val="center"/>
        <w:rPr>
          <w:b/>
          <w:bCs/>
          <w:sz w:val="32"/>
          <w:szCs w:val="32"/>
          <w:lang w:val="de-DE"/>
        </w:rPr>
      </w:pPr>
    </w:p>
    <w:p w:rsidR="00910262" w:rsidRPr="00F91AB0" w:rsidRDefault="000A7698">
      <w:pPr>
        <w:jc w:val="center"/>
        <w:rPr>
          <w:lang w:val="de-DE"/>
        </w:rPr>
      </w:pPr>
      <w:r>
        <w:rPr>
          <w:rFonts w:eastAsia="Calibri" w:cs="Times New Roman"/>
          <w:i/>
          <w:iCs/>
          <w:lang w:val="de-DE"/>
        </w:rPr>
        <w:t xml:space="preserve">Teledyne FLIR strebt ständig nach Innovation. Aus dieser Verpflichtung zur kontinuierlichen Verbesserung hat das Unternehmen zwei neue, hochmoderne </w:t>
      </w:r>
      <w:r w:rsidR="00485F85" w:rsidRPr="00485F85">
        <w:rPr>
          <w:rFonts w:eastAsia="Calibri" w:cs="Times New Roman"/>
          <w:i/>
          <w:iCs/>
          <w:lang w:val="de-DE"/>
        </w:rPr>
        <w:t>Wärmebild-IR-Pyrometer</w:t>
      </w:r>
      <w:r>
        <w:rPr>
          <w:rFonts w:eastAsia="Calibri" w:cs="Times New Roman"/>
          <w:i/>
          <w:iCs/>
          <w:lang w:val="de-DE"/>
        </w:rPr>
        <w:t xml:space="preserve"> entwickelt: das FLIR TG54-2 und das FLIR TG56-2.</w:t>
      </w:r>
    </w:p>
    <w:p w:rsidR="00910262" w:rsidRPr="00F91AB0" w:rsidRDefault="00910262">
      <w:pPr>
        <w:jc w:val="center"/>
        <w:rPr>
          <w:lang w:val="de-DE"/>
        </w:rPr>
      </w:pPr>
    </w:p>
    <w:p w:rsidR="00910262" w:rsidRPr="00F91AB0" w:rsidRDefault="000A7698">
      <w:pPr>
        <w:rPr>
          <w:lang w:val="de-DE"/>
        </w:rPr>
      </w:pPr>
      <w:r>
        <w:rPr>
          <w:rFonts w:eastAsia="Calibri"/>
          <w:sz w:val="22"/>
          <w:szCs w:val="22"/>
          <w:lang w:val="de-DE"/>
        </w:rPr>
        <w:t xml:space="preserve">Die neuen Modelle FLIR TG54-2 und  FLIR TG56-2 sind eine Weiterentwicklung der bisherigen Geräte TG54- und TG56, die sich im Vergleich zu den Vorgängermodellen durch einen größeren Messtemperaturbereich </w:t>
      </w:r>
      <w:r w:rsidR="007F22BE">
        <w:rPr>
          <w:rFonts w:eastAsia="Calibri"/>
          <w:sz w:val="22"/>
          <w:szCs w:val="22"/>
          <w:lang w:val="de-DE"/>
        </w:rPr>
        <w:t>und einen</w:t>
      </w:r>
      <w:r>
        <w:rPr>
          <w:rFonts w:eastAsia="Calibri"/>
          <w:sz w:val="22"/>
          <w:szCs w:val="22"/>
          <w:lang w:val="de-DE"/>
        </w:rPr>
        <w:t xml:space="preserve"> Speicher auszeichnen. Außerdem verfügen sie jetzt über einen Lock-Modus, die Möglichkeit der Stativ-Montage, verbesserte Schutzklasse und einen Klasse-2-Laserpointer. Sie bieten Fachleuten wie Elektrikern und Mechanikern in Versorgungsunternehmen, Produktionsbetrieben und Industrieanlagen Sicherheit bei der Durchführung präziser Inspektionen und bei der Erkennung von Gefahren, bevor es zu einem Kontakt kommt.</w:t>
      </w:r>
    </w:p>
    <w:p w:rsidR="00910262" w:rsidRPr="00F91AB0" w:rsidRDefault="00910262">
      <w:pPr>
        <w:rPr>
          <w:lang w:val="de-DE"/>
        </w:rPr>
      </w:pP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>Das FLIR TG54-2 – sicher, genau und immer griffbereit.</w:t>
      </w:r>
    </w:p>
    <w:p w:rsidR="00910262" w:rsidRPr="00F91AB0" w:rsidRDefault="000A7698">
      <w:pPr>
        <w:rPr>
          <w:lang w:val="de-DE"/>
        </w:rPr>
      </w:pPr>
      <w:r>
        <w:rPr>
          <w:rFonts w:eastAsia="Calibri"/>
          <w:sz w:val="22"/>
          <w:szCs w:val="22"/>
          <w:lang w:val="de-DE"/>
        </w:rPr>
        <w:t xml:space="preserve">Das neue TG54-2 ist ein </w:t>
      </w:r>
      <w:r w:rsidR="00485F85" w:rsidRPr="00485F85">
        <w:rPr>
          <w:rFonts w:eastAsia="Calibri"/>
          <w:sz w:val="22"/>
          <w:szCs w:val="22"/>
          <w:lang w:val="de-DE"/>
        </w:rPr>
        <w:t>20:1 IR-Punktthermometer</w:t>
      </w:r>
      <w:r>
        <w:rPr>
          <w:rFonts w:eastAsia="Calibri"/>
          <w:sz w:val="22"/>
          <w:szCs w:val="22"/>
          <w:lang w:val="de-DE"/>
        </w:rPr>
        <w:t>, das schnelle Temperaturmessungen berührungslos und einfach ermöglicht. Das Gerät bietet ein Verhältnis von Entfernung zu Punkt (Spot) von 20:1, so dass der Benutzer auch kleinere Ziele aus einer sichereren Entfernung messen kann. Ausgestattet mit Infrarottechnologie, Laserpointer der Klasse II und der Fähigkeit, bis zu einer maximalen IR-Temperatur von 850° C zu messen, sorgt das TG54-2 für punktgenaue Präzision. Mit einer Fallhöhe von 3 m und der Schutzart IP65 ist es selbst für die anspruchsvollsten Anwendungen gerüstet.</w:t>
      </w:r>
    </w:p>
    <w:p w:rsidR="00910262" w:rsidRPr="00F91AB0" w:rsidRDefault="00910262">
      <w:pPr>
        <w:rPr>
          <w:lang w:val="de-DE"/>
        </w:rPr>
      </w:pPr>
    </w:p>
    <w:p w:rsidR="00910262" w:rsidRDefault="00485F85">
      <w:pPr>
        <w:rPr>
          <w:rFonts w:eastAsia="Calibri"/>
          <w:sz w:val="22"/>
          <w:szCs w:val="22"/>
          <w:lang w:val="de-DE"/>
        </w:rPr>
      </w:pPr>
      <w:r w:rsidRPr="00485F85">
        <w:rPr>
          <w:rFonts w:eastAsia="Calibri"/>
          <w:b/>
          <w:bCs/>
          <w:sz w:val="22"/>
          <w:szCs w:val="22"/>
          <w:lang w:val="de-DE"/>
        </w:rPr>
        <w:t>IR-Punktthermometer</w:t>
      </w:r>
      <w:r>
        <w:rPr>
          <w:rFonts w:eastAsia="Calibri"/>
          <w:b/>
          <w:bCs/>
          <w:sz w:val="22"/>
          <w:szCs w:val="22"/>
          <w:lang w:val="de-DE"/>
        </w:rPr>
        <w:t xml:space="preserve"> </w:t>
      </w:r>
      <w:r w:rsidR="000A7698">
        <w:rPr>
          <w:rFonts w:eastAsia="Calibri"/>
          <w:b/>
          <w:bCs/>
          <w:sz w:val="22"/>
          <w:szCs w:val="22"/>
          <w:lang w:val="de-DE"/>
        </w:rPr>
        <w:t>FLIR TG54-2 20:1 im Überblick: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Einfache Temperaturmessungen aus sicherem Abstand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Präzise Zielerfassung von Objekten auf große Entfernungen mit einem Verhältnis von 20:1 zwischen Entfernung und Spot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Schnelles Anpassen der Einstellungen, Einstellen von hohen/niedrigen Alarmen zur effizienten Durchführung von Inspektionen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Ausgestattet mit einem Laserpointer der Klasse II für fokussierte Messungen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Maximale IR-Temperatur von 850 °C für genaue Messungen von Hochtemperaturzielen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Speichern von bis zu 99 Messpunkten, die schnell für Vergleiche und Trendanalysen herangezogen werden können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Eingebaute LED-Arbeitsleuchten zur Ausleuchtung schwach beleuchteter Bereiche für schnellere und sicherere Inspektionen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Schutzart IP65 für den Einsatz in rauen Umgebungen</w:t>
      </w:r>
    </w:p>
    <w:p w:rsidR="00910262" w:rsidRPr="00F91AB0" w:rsidRDefault="000A7698">
      <w:pPr>
        <w:rPr>
          <w:lang w:val="de-DE"/>
        </w:rPr>
      </w:pPr>
      <w:r>
        <w:rPr>
          <w:rFonts w:eastAsia="Calibri"/>
          <w:sz w:val="22"/>
          <w:szCs w:val="22"/>
          <w:lang w:val="de-DE"/>
        </w:rPr>
        <w:t>• 3 m Fallprüfung zum Schutz der Langlebigkeit des Werkzeugs</w:t>
      </w:r>
    </w:p>
    <w:p w:rsidR="00910262" w:rsidRPr="00F91AB0" w:rsidRDefault="00910262">
      <w:pPr>
        <w:rPr>
          <w:lang w:val="de-DE"/>
        </w:rPr>
      </w:pP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b/>
          <w:bCs/>
          <w:sz w:val="22"/>
          <w:szCs w:val="22"/>
          <w:lang w:val="de-DE"/>
        </w:rPr>
        <w:t>FLIR TG56-2: Entwickelt für Sicherheit und hohe Temperaturen.</w:t>
      </w:r>
    </w:p>
    <w:p w:rsidR="00910262" w:rsidRPr="007F22BE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Für diejenigen, die mit höheren Temperaturmesswerten zu tun haben, misst das FLIR</w:t>
      </w:r>
      <w:r w:rsidR="000C745B">
        <w:rPr>
          <w:rFonts w:eastAsia="Calibri"/>
          <w:sz w:val="22"/>
          <w:szCs w:val="22"/>
          <w:lang w:val="de-DE"/>
        </w:rPr>
        <w:t xml:space="preserve"> TG56-2 die IR-Temperatur bis 1</w:t>
      </w:r>
      <w:r>
        <w:rPr>
          <w:rFonts w:eastAsia="Calibri"/>
          <w:sz w:val="22"/>
          <w:szCs w:val="22"/>
          <w:lang w:val="de-DE"/>
        </w:rPr>
        <w:t>300 °C. Das Gerät enthält ein Thermoelement vom Typ K für Kontakttemperaturmessungen. Das TG56-2 wurde so konzipiert, dass es berührungslose Temperaturmessungen aus einer noch si</w:t>
      </w:r>
      <w:r w:rsidR="007F22BE">
        <w:rPr>
          <w:rFonts w:eastAsia="Calibri"/>
          <w:sz w:val="22"/>
          <w:szCs w:val="22"/>
          <w:lang w:val="de-DE"/>
        </w:rPr>
        <w:t xml:space="preserve">chereren Entfernung ermöglicht – </w:t>
      </w:r>
      <w:r>
        <w:rPr>
          <w:rFonts w:eastAsia="Calibri"/>
          <w:sz w:val="22"/>
          <w:szCs w:val="22"/>
          <w:lang w:val="de-DE"/>
        </w:rPr>
        <w:t>dank seiner Infrarottechnologie, einem Verhältnis von 30:1 zwischen Entfernung und Punkt (Spot) und einem Laserpointer der Klasse II. Das Farbdisplay des TG56-2 wurde so konzipiert, dass die aktuellen Werte und die Referenztemperaturmesswerte gleichzeitig angezeigt werden können.</w:t>
      </w:r>
    </w:p>
    <w:p w:rsidR="00910262" w:rsidRPr="00F91AB0" w:rsidRDefault="00910262">
      <w:pPr>
        <w:rPr>
          <w:lang w:val="de-DE"/>
        </w:rPr>
      </w:pPr>
    </w:p>
    <w:p w:rsidR="00910262" w:rsidRDefault="00485F85">
      <w:pPr>
        <w:rPr>
          <w:rFonts w:eastAsia="Calibri"/>
          <w:sz w:val="22"/>
          <w:szCs w:val="22"/>
          <w:lang w:val="de-DE"/>
        </w:rPr>
      </w:pPr>
      <w:r w:rsidRPr="00485F85">
        <w:rPr>
          <w:rFonts w:eastAsia="Calibri"/>
          <w:b/>
          <w:bCs/>
          <w:sz w:val="22"/>
          <w:szCs w:val="22"/>
          <w:lang w:val="de-DE"/>
        </w:rPr>
        <w:t>Wärmebild-IR-Pyrometer</w:t>
      </w:r>
      <w:r>
        <w:rPr>
          <w:rFonts w:eastAsia="Calibri"/>
          <w:b/>
          <w:bCs/>
          <w:sz w:val="22"/>
          <w:szCs w:val="22"/>
          <w:lang w:val="de-DE"/>
        </w:rPr>
        <w:t xml:space="preserve"> </w:t>
      </w:r>
      <w:r w:rsidR="000A7698">
        <w:rPr>
          <w:rFonts w:eastAsia="Calibri"/>
          <w:b/>
          <w:bCs/>
          <w:sz w:val="22"/>
          <w:szCs w:val="22"/>
          <w:lang w:val="de-DE"/>
        </w:rPr>
        <w:t>FLIR TG56-2 (30:1) mit Thermoelement vom Typ K: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Einfache Temperaturmessungen aus sicherem Abstand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Präzise Zielerfassung von Objekten auf große Entfernungen mit einem Verhältnis von 30:1 zwischen Entfernung und Spot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Schnelles Anpassen der Einstellungen, Einstellen von hohen/niedrigen Alarmen zur effizienten Durchführung von Inspektionen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Ausgestattet mit einem Laserpointer der Klasse II für fokussierte Messungen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Maximale IR-Temperatur von 1.300 °C für korrekte Messungen von Hochtemperaturzielen.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Speichern von bis zu 99 Messpunkten, die schnell für Vergleiche und Trendanalysen herangezogen werden können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Thermoelement vom Typ K für Kontakttemperaturmessungen</w:t>
      </w:r>
    </w:p>
    <w:p w:rsidR="00910262" w:rsidRDefault="000A7698">
      <w:pPr>
        <w:rPr>
          <w:rFonts w:eastAsia="Calibri"/>
          <w:sz w:val="22"/>
          <w:szCs w:val="22"/>
          <w:lang w:val="de-DE"/>
        </w:rPr>
      </w:pPr>
      <w:r>
        <w:rPr>
          <w:rFonts w:eastAsia="Calibri"/>
          <w:sz w:val="22"/>
          <w:szCs w:val="22"/>
          <w:lang w:val="de-DE"/>
        </w:rPr>
        <w:t>• Schutzart IP20 für den ordnungsgemäßen Betrieb in typischen Industrieumgebungen</w:t>
      </w:r>
    </w:p>
    <w:p w:rsidR="00910262" w:rsidRPr="00F91AB0" w:rsidRDefault="000A7698">
      <w:pPr>
        <w:rPr>
          <w:lang w:val="de-DE"/>
        </w:rPr>
      </w:pPr>
      <w:r>
        <w:rPr>
          <w:rFonts w:eastAsia="Calibri"/>
          <w:sz w:val="22"/>
          <w:szCs w:val="22"/>
          <w:lang w:val="de-DE"/>
        </w:rPr>
        <w:t>• Ergonomisches „Einhand-Design“ für vereinfachte Messungen und Menüzugriff</w:t>
      </w:r>
    </w:p>
    <w:p w:rsidR="00910262" w:rsidRPr="00F91AB0" w:rsidRDefault="00910262">
      <w:pPr>
        <w:rPr>
          <w:lang w:val="de-DE"/>
        </w:rPr>
      </w:pPr>
    </w:p>
    <w:p w:rsidR="00910262" w:rsidRPr="00F91AB0" w:rsidRDefault="000A7698">
      <w:pPr>
        <w:rPr>
          <w:lang w:val="de-DE"/>
        </w:rPr>
      </w:pPr>
      <w:r>
        <w:rPr>
          <w:rFonts w:eastAsia="Calibri"/>
          <w:sz w:val="22"/>
          <w:szCs w:val="22"/>
          <w:lang w:val="de-DE"/>
        </w:rPr>
        <w:t>Egal, ob Anwender sich für das TG54-2 oder TG56-2 entscheiden, beide Modelle wurden als zuverlässige Werkzeuge für Fachleute konzipiert, die bei ihrer täglichen Arbeit genaue und sichere Temperaturmessungen benötigen. Mit den Infrarot-</w:t>
      </w:r>
      <w:r w:rsidR="00485F85" w:rsidRPr="00485F85">
        <w:rPr>
          <w:rFonts w:eastAsia="Calibri"/>
          <w:sz w:val="22"/>
          <w:szCs w:val="22"/>
          <w:lang w:val="de-DE"/>
        </w:rPr>
        <w:t>Pyrometer</w:t>
      </w:r>
      <w:r w:rsidR="00485F85">
        <w:rPr>
          <w:rFonts w:eastAsia="Calibri"/>
          <w:sz w:val="22"/>
          <w:szCs w:val="22"/>
          <w:lang w:val="de-DE"/>
        </w:rPr>
        <w:t xml:space="preserve">n </w:t>
      </w:r>
      <w:bookmarkStart w:id="0" w:name="_GoBack"/>
      <w:bookmarkEnd w:id="0"/>
      <w:r>
        <w:rPr>
          <w:rFonts w:eastAsia="Calibri"/>
          <w:sz w:val="22"/>
          <w:szCs w:val="22"/>
          <w:lang w:val="de-DE"/>
        </w:rPr>
        <w:t xml:space="preserve">TG54-2 und TG56-2 erhalten sie sicherere Temperaturmesswerte und erreichen eine hohe Präzision. </w:t>
      </w:r>
    </w:p>
    <w:p w:rsidR="00910262" w:rsidRPr="00F91AB0" w:rsidRDefault="00910262">
      <w:pPr>
        <w:rPr>
          <w:lang w:val="de-DE"/>
        </w:rPr>
      </w:pPr>
    </w:p>
    <w:p w:rsidR="00910262" w:rsidRPr="00F91AB0" w:rsidRDefault="000A7698">
      <w:pPr>
        <w:rPr>
          <w:lang w:val="de-DE"/>
        </w:rPr>
      </w:pPr>
      <w:r>
        <w:rPr>
          <w:rFonts w:eastAsia="Calibri"/>
          <w:sz w:val="22"/>
          <w:szCs w:val="22"/>
          <w:lang w:val="de-DE"/>
        </w:rPr>
        <w:t>Weitere Informationen zu den einzelnen Produkten finden Interessenten unter den folgenden Links:</w:t>
      </w:r>
    </w:p>
    <w:p w:rsidR="00910262" w:rsidRPr="00F91AB0" w:rsidRDefault="00910262">
      <w:pPr>
        <w:rPr>
          <w:lang w:val="de-DE"/>
        </w:rPr>
      </w:pPr>
    </w:p>
    <w:p w:rsidR="00910262" w:rsidRPr="00F91AB0" w:rsidRDefault="000A7698">
      <w:pPr>
        <w:rPr>
          <w:rFonts w:eastAsia="Calibri"/>
          <w:sz w:val="22"/>
          <w:szCs w:val="22"/>
        </w:rPr>
      </w:pPr>
      <w:r w:rsidRPr="00F91AB0">
        <w:rPr>
          <w:rFonts w:eastAsia="Calibri"/>
          <w:sz w:val="22"/>
          <w:szCs w:val="22"/>
        </w:rPr>
        <w:t>FLIR TG54-2:</w:t>
      </w:r>
      <w:r w:rsidR="00905DE4">
        <w:rPr>
          <w:rFonts w:eastAsia="Calibri"/>
          <w:sz w:val="22"/>
          <w:szCs w:val="22"/>
        </w:rPr>
        <w:t xml:space="preserve"> </w:t>
      </w:r>
      <w:hyperlink r:id="rId6" w:history="1">
        <w:r w:rsidRPr="00F91AB0">
          <w:rPr>
            <w:rStyle w:val="Link"/>
            <w:rFonts w:eastAsia="Calibri"/>
            <w:sz w:val="22"/>
            <w:szCs w:val="22"/>
          </w:rPr>
          <w:t>www.flir.de/TG54-2</w:t>
        </w:r>
      </w:hyperlink>
    </w:p>
    <w:p w:rsidR="00910262" w:rsidRPr="00662AE3" w:rsidRDefault="000A7698">
      <w:r w:rsidRPr="00662AE3">
        <w:rPr>
          <w:rFonts w:eastAsia="Calibri"/>
          <w:sz w:val="22"/>
          <w:szCs w:val="22"/>
        </w:rPr>
        <w:t xml:space="preserve">FLIR TG56-2: </w:t>
      </w:r>
      <w:hyperlink r:id="rId7" w:history="1">
        <w:r w:rsidRPr="00662AE3">
          <w:rPr>
            <w:rStyle w:val="Link"/>
            <w:rFonts w:eastAsia="Calibri"/>
            <w:sz w:val="22"/>
            <w:szCs w:val="22"/>
          </w:rPr>
          <w:t>www.flir.de/TG56-2</w:t>
        </w:r>
      </w:hyperlink>
    </w:p>
    <w:p w:rsidR="00910262" w:rsidRPr="00662AE3" w:rsidRDefault="00910262"/>
    <w:p w:rsidR="00910262" w:rsidRPr="000C745B" w:rsidRDefault="000A7698">
      <w:pPr>
        <w:rPr>
          <w:rFonts w:eastAsia="Calibri"/>
          <w:color w:val="000000"/>
          <w:sz w:val="22"/>
          <w:szCs w:val="22"/>
        </w:rPr>
      </w:pPr>
      <w:r w:rsidRPr="000C745B">
        <w:rPr>
          <w:rFonts w:eastAsia="Calibri"/>
          <w:b/>
          <w:bCs/>
          <w:color w:val="000000"/>
          <w:sz w:val="22"/>
          <w:szCs w:val="22"/>
        </w:rPr>
        <w:t>Über Teledyne FLIR</w:t>
      </w:r>
    </w:p>
    <w:p w:rsidR="00910262" w:rsidRPr="00F91AB0" w:rsidRDefault="000A7698">
      <w:pPr>
        <w:rPr>
          <w:lang w:val="de-DE"/>
        </w:rPr>
      </w:pPr>
      <w:r>
        <w:rPr>
          <w:rFonts w:eastAsia="Calibri"/>
          <w:color w:val="000000"/>
          <w:sz w:val="22"/>
          <w:szCs w:val="22"/>
          <w:lang w:val="de-DE"/>
        </w:rPr>
        <w:t xml:space="preserve">Teledyne FLIR, ein Unternehmen von Teledyne Technologies, ist mit ca. 4.000 Mitarbeitern ein weltweit führender Anbieter intelligenter Sensorlösungen für Verteidigungs- und Industrieanwendungen. Das Unternehmen wurde 1978 gegründet und entwickelt modernste Technologien, mit denen Fachleute bessere und schnellere Entscheidungen treffen können, die Leben und Lebensgrundlagen retten. </w:t>
      </w:r>
      <w:proofErr w:type="gramStart"/>
      <w:r>
        <w:rPr>
          <w:rFonts w:eastAsia="Calibri"/>
          <w:color w:val="000000"/>
          <w:sz w:val="22"/>
          <w:szCs w:val="22"/>
          <w:lang w:val="de-DE"/>
        </w:rPr>
        <w:t>Weitere Informationen finden</w:t>
      </w:r>
      <w:proofErr w:type="gramEnd"/>
      <w:r>
        <w:rPr>
          <w:rFonts w:eastAsia="Calibri"/>
          <w:color w:val="000000"/>
          <w:sz w:val="22"/>
          <w:szCs w:val="22"/>
          <w:lang w:val="de-DE"/>
        </w:rPr>
        <w:t xml:space="preserve"> Sie u</w:t>
      </w:r>
      <w:r w:rsidR="00905DE4">
        <w:rPr>
          <w:rFonts w:eastAsia="Calibri"/>
          <w:color w:val="000000"/>
          <w:sz w:val="22"/>
          <w:szCs w:val="22"/>
          <w:lang w:val="de-DE"/>
        </w:rPr>
        <w:t xml:space="preserve">nter </w:t>
      </w:r>
      <w:hyperlink r:id="rId8" w:history="1">
        <w:r w:rsidR="00905DE4" w:rsidRPr="009678BE">
          <w:rPr>
            <w:rStyle w:val="Link"/>
            <w:rFonts w:eastAsia="Calibri"/>
            <w:sz w:val="22"/>
            <w:szCs w:val="22"/>
            <w:lang w:val="de-DE"/>
          </w:rPr>
          <w:t>www.teledyneflir.com</w:t>
        </w:r>
      </w:hyperlink>
      <w:r w:rsidR="00905DE4">
        <w:rPr>
          <w:rFonts w:eastAsia="Calibri"/>
          <w:color w:val="000000"/>
          <w:sz w:val="22"/>
          <w:szCs w:val="22"/>
          <w:lang w:val="de-DE"/>
        </w:rPr>
        <w:t xml:space="preserve"> </w:t>
      </w:r>
      <w:r>
        <w:rPr>
          <w:rFonts w:eastAsia="Calibri"/>
          <w:color w:val="000000"/>
          <w:sz w:val="22"/>
          <w:szCs w:val="22"/>
          <w:lang w:val="de-DE"/>
        </w:rPr>
        <w:t>oder folgen Sie uns auf @flir.</w:t>
      </w:r>
    </w:p>
    <w:p w:rsidR="000A7698" w:rsidRPr="00F91AB0" w:rsidRDefault="000A7698">
      <w:pPr>
        <w:rPr>
          <w:lang w:val="de-DE"/>
        </w:rPr>
      </w:pPr>
      <w:bookmarkStart w:id="1" w:name="Titus1FooterPrimary"/>
      <w:bookmarkEnd w:id="1"/>
    </w:p>
    <w:sectPr w:rsidR="000A7698" w:rsidRPr="00F91AB0" w:rsidSect="00910262">
      <w:pgSz w:w="12240" w:h="15840"/>
      <w:pgMar w:top="1497" w:right="1440" w:bottom="1497" w:left="1440" w:header="1440" w:footer="1440" w:gutter="0"/>
      <w:docGrid w:linePitch="600" w:charSpace="3276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E135F" w:rsidRDefault="000E135F">
      <w:r>
        <w:separator/>
      </w:r>
    </w:p>
  </w:endnote>
  <w:endnote w:type="continuationSeparator" w:id="1">
    <w:p w:rsidR="000E135F" w:rsidRDefault="000E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E135F" w:rsidRDefault="000E135F">
      <w:r>
        <w:separator/>
      </w:r>
    </w:p>
  </w:footnote>
  <w:footnote w:type="continuationSeparator" w:id="1">
    <w:p w:rsidR="000E135F" w:rsidRDefault="000E1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91AB0"/>
    <w:rsid w:val="00033783"/>
    <w:rsid w:val="000A7698"/>
    <w:rsid w:val="000C745B"/>
    <w:rsid w:val="000E135F"/>
    <w:rsid w:val="00230179"/>
    <w:rsid w:val="00282D86"/>
    <w:rsid w:val="00340FAC"/>
    <w:rsid w:val="00485F85"/>
    <w:rsid w:val="006166F2"/>
    <w:rsid w:val="00662AE3"/>
    <w:rsid w:val="00713657"/>
    <w:rsid w:val="007F22BE"/>
    <w:rsid w:val="00905DE4"/>
    <w:rsid w:val="00910262"/>
    <w:rsid w:val="00A01C41"/>
    <w:rsid w:val="00AD5FBE"/>
    <w:rsid w:val="00B626ED"/>
    <w:rsid w:val="00CE72DA"/>
    <w:rsid w:val="00F91AB0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0262"/>
    <w:pPr>
      <w:suppressAutoHyphens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-Standardschriftart1">
    <w:name w:val="Absatz-Standardschriftart1"/>
    <w:rsid w:val="00910262"/>
  </w:style>
  <w:style w:type="character" w:customStyle="1" w:styleId="Kommentarzeichen1">
    <w:name w:val="Kommentarzeichen1"/>
    <w:basedOn w:val="Absatz-Standardschriftart1"/>
    <w:rsid w:val="00910262"/>
    <w:rPr>
      <w:sz w:val="16"/>
      <w:szCs w:val="16"/>
    </w:rPr>
  </w:style>
  <w:style w:type="character" w:customStyle="1" w:styleId="KommentartextZeichen">
    <w:name w:val="Kommentartext Zeichen"/>
    <w:basedOn w:val="Absatz-Standardschriftart1"/>
    <w:rsid w:val="00910262"/>
    <w:rPr>
      <w:sz w:val="20"/>
      <w:szCs w:val="20"/>
    </w:rPr>
  </w:style>
  <w:style w:type="character" w:customStyle="1" w:styleId="KommentarthemaZeichen">
    <w:name w:val="Kommentarthema Zeichen"/>
    <w:basedOn w:val="KommentartextZeichen"/>
    <w:rsid w:val="00910262"/>
    <w:rPr>
      <w:b/>
      <w:bCs/>
      <w:sz w:val="20"/>
      <w:szCs w:val="20"/>
    </w:rPr>
  </w:style>
  <w:style w:type="character" w:customStyle="1" w:styleId="KopfzeileZeichen">
    <w:name w:val="Kopfzeile Zeichen"/>
    <w:basedOn w:val="Absatz-Standardschriftart1"/>
    <w:rsid w:val="00910262"/>
  </w:style>
  <w:style w:type="character" w:customStyle="1" w:styleId="FuzeileZeichen">
    <w:name w:val="Fußzeile Zeichen"/>
    <w:basedOn w:val="Absatz-Standardschriftart1"/>
    <w:rsid w:val="00910262"/>
  </w:style>
  <w:style w:type="character" w:styleId="Link">
    <w:name w:val="Hyperlink"/>
    <w:basedOn w:val="Absatz-Standardschriftart1"/>
    <w:rsid w:val="00910262"/>
    <w:rPr>
      <w:color w:val="0000FF"/>
      <w:u w:val="single"/>
    </w:rPr>
  </w:style>
  <w:style w:type="character" w:customStyle="1" w:styleId="UnresolvedMention1">
    <w:name w:val="Unresolved Mention1"/>
    <w:basedOn w:val="Absatz-Standardschriftart1"/>
    <w:rsid w:val="00910262"/>
    <w:rPr>
      <w:color w:val="605E5C"/>
    </w:rPr>
  </w:style>
  <w:style w:type="character" w:customStyle="1" w:styleId="UnresolvedMention">
    <w:name w:val="Unresolved Mention"/>
    <w:basedOn w:val="Absatz-Standardschriftart1"/>
    <w:rsid w:val="00910262"/>
    <w:rPr>
      <w:color w:val="605E5C"/>
    </w:rPr>
  </w:style>
  <w:style w:type="character" w:customStyle="1" w:styleId="Nummerierungszeichen">
    <w:name w:val="Nummerierungszeichen"/>
    <w:rsid w:val="00910262"/>
  </w:style>
  <w:style w:type="paragraph" w:customStyle="1" w:styleId="berschrift">
    <w:name w:val="Überschrift"/>
    <w:basedOn w:val="Standard"/>
    <w:next w:val="Textkrper"/>
    <w:rsid w:val="0091026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krper">
    <w:name w:val="Body Text"/>
    <w:basedOn w:val="Standard"/>
    <w:rsid w:val="00910262"/>
    <w:pPr>
      <w:spacing w:after="120"/>
    </w:pPr>
  </w:style>
  <w:style w:type="paragraph" w:styleId="Liste">
    <w:name w:val="List"/>
    <w:basedOn w:val="Textkrper"/>
    <w:rsid w:val="00910262"/>
  </w:style>
  <w:style w:type="paragraph" w:customStyle="1" w:styleId="Beschriftung1">
    <w:name w:val="Beschriftung1"/>
    <w:basedOn w:val="Standard"/>
    <w:rsid w:val="00910262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910262"/>
    <w:pPr>
      <w:suppressLineNumbers/>
    </w:pPr>
  </w:style>
  <w:style w:type="paragraph" w:customStyle="1" w:styleId="Kommentartext1">
    <w:name w:val="Kommentartext1"/>
    <w:basedOn w:val="Standard"/>
    <w:rsid w:val="00910262"/>
    <w:rPr>
      <w:sz w:val="20"/>
      <w:szCs w:val="20"/>
    </w:rPr>
  </w:style>
  <w:style w:type="paragraph" w:customStyle="1" w:styleId="Kommentarthema1">
    <w:name w:val="Kommentarthema1"/>
    <w:basedOn w:val="Kommentartext1"/>
    <w:rsid w:val="00910262"/>
    <w:rPr>
      <w:b/>
      <w:bCs/>
    </w:rPr>
  </w:style>
  <w:style w:type="paragraph" w:styleId="Kopfzeile">
    <w:name w:val="header"/>
    <w:basedOn w:val="Standard"/>
    <w:rsid w:val="00910262"/>
    <w:pPr>
      <w:suppressLineNumbers/>
      <w:tabs>
        <w:tab w:val="center" w:pos="4680"/>
        <w:tab w:val="right" w:pos="9360"/>
      </w:tabs>
    </w:pPr>
  </w:style>
  <w:style w:type="paragraph" w:styleId="Fuzeile">
    <w:name w:val="footer"/>
    <w:basedOn w:val="Standard"/>
    <w:rsid w:val="00910262"/>
    <w:pPr>
      <w:suppressLineNumbers/>
      <w:tabs>
        <w:tab w:val="center" w:pos="4680"/>
        <w:tab w:val="right" w:pos="9360"/>
      </w:tabs>
    </w:pPr>
  </w:style>
  <w:style w:type="paragraph" w:customStyle="1" w:styleId="berarbeitung1">
    <w:name w:val="Überarbeitung1"/>
    <w:rsid w:val="00910262"/>
    <w:pPr>
      <w:suppressAutoHyphens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character" w:styleId="GesichteterLink">
    <w:name w:val="FollowedHyperlink"/>
    <w:basedOn w:val="Absatzstandardschriftart"/>
    <w:uiPriority w:val="99"/>
    <w:semiHidden/>
    <w:unhideWhenUsed/>
    <w:rsid w:val="00485F85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85F8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85F85"/>
    <w:rPr>
      <w:rFonts w:ascii="Lucida Grande" w:eastAsia="Arial Unicode MS" w:hAnsi="Lucida Grande" w:cs="Lucida Grande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flir.de/TG54-2" TargetMode="External"/><Relationship Id="rId7" Type="http://schemas.openxmlformats.org/officeDocument/2006/relationships/hyperlink" Target="http://www.flir.de/TG56-2" TargetMode="External"/><Relationship Id="rId8" Type="http://schemas.openxmlformats.org/officeDocument/2006/relationships/hyperlink" Target="http://www.teledyneflir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4234</Characters>
  <Application>Microsoft Word 12.1.0</Application>
  <DocSecurity>0</DocSecurity>
  <Lines>35</Lines>
  <Paragraphs>8</Paragraphs>
  <ScaleCrop>false</ScaleCrop>
  <Company>PC-Ware</Company>
  <LinksUpToDate>false</LinksUpToDate>
  <CharactersWithSpaces>5199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Metz-Porozni</dc:creator>
  <cp:keywords/>
  <cp:lastModifiedBy>Frank</cp:lastModifiedBy>
  <cp:revision>6</cp:revision>
  <cp:lastPrinted>1900-12-31T23:00:00Z</cp:lastPrinted>
  <dcterms:created xsi:type="dcterms:W3CDTF">2023-07-20T12:04:00Z</dcterms:created>
  <dcterms:modified xsi:type="dcterms:W3CDTF">2024-05-13T14:35:00Z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