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6BE7EFF" w:rsidRPr="007E70F1" w:rsidRDefault="00DD7BF8" w:rsidP="79DA0238">
      <w:pPr>
        <w:rPr>
          <w:rFonts w:eastAsiaTheme="minorEastAsia"/>
          <w:b/>
          <w:bCs/>
          <w:sz w:val="28"/>
          <w:szCs w:val="28"/>
          <w:lang w:val="de-DE"/>
        </w:rPr>
      </w:pPr>
      <w:r>
        <w:rPr>
          <w:rFonts w:ascii="Calibri" w:eastAsia="Calibri" w:hAnsi="Calibri" w:cs="Times New Roman"/>
          <w:b/>
          <w:bCs/>
          <w:sz w:val="28"/>
          <w:szCs w:val="28"/>
          <w:lang w:val="de-DE"/>
        </w:rPr>
        <w:t>Teledyne FLIR bringt eine vielseitige und dennoch handliche Videoskopserie auf den Markt: Das Extech HDV700</w:t>
      </w:r>
    </w:p>
    <w:p w:rsidR="4A1886D8" w:rsidRPr="007E70F1" w:rsidRDefault="00DD7BF8" w:rsidP="79DA0238">
      <w:pPr>
        <w:rPr>
          <w:rFonts w:eastAsiaTheme="minorEastAsia"/>
          <w:i/>
          <w:iCs/>
          <w:lang w:val="de-DE"/>
        </w:rPr>
      </w:pPr>
      <w:r>
        <w:rPr>
          <w:rFonts w:ascii="Calibri" w:eastAsia="Calibri" w:hAnsi="Calibri" w:cs="Times New Roman"/>
          <w:i/>
          <w:iCs/>
          <w:lang w:val="de-DE"/>
        </w:rPr>
        <w:t xml:space="preserve">Der flexible Formfaktor des Videoskops ermöglicht zerstörungsfreie Inspektionen in schwer zugänglichen und gefährlichen Bereichen und bietet gleichzeitig eine hohe Bildqualität und Berichterstellung </w:t>
      </w:r>
    </w:p>
    <w:p w:rsidR="06BE7EFF" w:rsidRPr="007E70F1" w:rsidRDefault="00DD7BF8" w:rsidP="79DA0238">
      <w:pPr>
        <w:rPr>
          <w:lang w:val="de-DE"/>
        </w:rPr>
      </w:pPr>
      <w:r>
        <w:rPr>
          <w:rFonts w:ascii="Calibri" w:eastAsia="Calibri" w:hAnsi="Calibri" w:cs="Times New Roman"/>
          <w:b/>
          <w:bCs/>
          <w:lang w:val="de-DE"/>
        </w:rPr>
        <w:t xml:space="preserve">GOLETA, Kalifornien, 16. Februar 2023 </w:t>
      </w:r>
      <w:r>
        <w:rPr>
          <w:rFonts w:ascii="Calibri" w:eastAsia="Calibri" w:hAnsi="Calibri" w:cs="Times New Roman"/>
          <w:lang w:val="de-DE"/>
        </w:rPr>
        <w:t xml:space="preserve">– Teledyne FLIR, </w:t>
      </w:r>
      <w:r>
        <w:rPr>
          <w:rFonts w:ascii="Calibri" w:eastAsia="Calibri" w:hAnsi="Calibri" w:cs="Times New Roman"/>
          <w:lang w:val="de-DE"/>
        </w:rPr>
        <w:t>Teil von Teledyne Technologies Incorporated, hat heute seine neueste und leistungsstärkste Extech-Videoskopserie, das Extech HDV700, angekündigt. Das Extech HDV700 High-Definition Videoskop bringt das vielseitigste Gerät seiner Klasse auf den Markt, um Mit</w:t>
      </w:r>
      <w:r>
        <w:rPr>
          <w:rFonts w:ascii="Calibri" w:eastAsia="Calibri" w:hAnsi="Calibri" w:cs="Times New Roman"/>
          <w:lang w:val="de-DE"/>
        </w:rPr>
        <w:t xml:space="preserve">arbeiter in den Bereichen Automobil, Gebäudeinspektion, Sanitär, Fertigung und HLK mit unübertroffenen Kamerasondenoptionen zur </w:t>
      </w:r>
      <w:r>
        <w:rPr>
          <w:rFonts w:ascii="Calibri" w:eastAsia="Calibri" w:hAnsi="Calibri" w:cs="Calibri"/>
          <w:lang w:val="de-DE"/>
        </w:rPr>
        <w:t xml:space="preserve">Inspektion schwer zugänglicher Bereiche zu unterstützen, </w:t>
      </w:r>
      <w:r>
        <w:rPr>
          <w:rFonts w:ascii="Calibri" w:eastAsia="Calibri" w:hAnsi="Calibri" w:cs="Times New Roman"/>
          <w:lang w:val="de-DE"/>
        </w:rPr>
        <w:t>um Probleme schnell zu finden und mit der Reparatur beginnen.</w:t>
      </w:r>
    </w:p>
    <w:p w:rsidR="19AAE6B6" w:rsidRPr="007E70F1" w:rsidRDefault="00DD7BF8" w:rsidP="79DA0238">
      <w:pPr>
        <w:rPr>
          <w:rFonts w:eastAsiaTheme="minorEastAsia"/>
          <w:lang w:val="de-DE"/>
        </w:rPr>
      </w:pPr>
      <w:r>
        <w:rPr>
          <w:rFonts w:ascii="Calibri" w:eastAsia="Calibri" w:hAnsi="Calibri" w:cs="Times New Roman"/>
          <w:lang w:val="de-DE"/>
        </w:rPr>
        <w:t>Mit einer</w:t>
      </w:r>
      <w:r>
        <w:rPr>
          <w:rFonts w:ascii="Calibri" w:eastAsia="Calibri" w:hAnsi="Calibri" w:cs="Times New Roman"/>
          <w:lang w:val="de-DE"/>
        </w:rPr>
        <w:t xml:space="preserve"> Auswahl von acht leicht manövrierbaren, schmalen und wasserdichten (IP67) Sonden können Fachleute Maschinen, Rohre, Luftkanäle und vieles mehr ohne teure und zeitaufwändige Demontage inspizieren, dank der verschiedenen Optionen für feste und schwenkbare S</w:t>
      </w:r>
      <w:r>
        <w:rPr>
          <w:rFonts w:ascii="Calibri" w:eastAsia="Calibri" w:hAnsi="Calibri" w:cs="Times New Roman"/>
          <w:lang w:val="de-DE"/>
        </w:rPr>
        <w:t>onden.</w:t>
      </w:r>
    </w:p>
    <w:p w:rsidR="111517DF" w:rsidRPr="007E70F1" w:rsidRDefault="00DD7BF8" w:rsidP="79DA0238">
      <w:pPr>
        <w:rPr>
          <w:rFonts w:eastAsiaTheme="minorEastAsia"/>
          <w:lang w:val="de-DE"/>
        </w:rPr>
      </w:pPr>
      <w:r>
        <w:rPr>
          <w:rFonts w:ascii="Calibri" w:eastAsia="Calibri" w:hAnsi="Calibri" w:cs="Times New Roman"/>
          <w:lang w:val="de-DE"/>
        </w:rPr>
        <w:t xml:space="preserve">„In allen Anwendungsbereichen der Zustandsüberwachung müssen Techniker Inspektionen in schwer zugänglichen und oft gefährlichen Bereichen durchführen, sei es ein Fahrzeug, eine Gebäudefassade oder ein Rohrleitungssystem“, sagt Rob Milner, Business </w:t>
      </w:r>
      <w:r>
        <w:rPr>
          <w:rFonts w:ascii="Calibri" w:eastAsia="Calibri" w:hAnsi="Calibri" w:cs="Times New Roman"/>
          <w:lang w:val="de-DE"/>
        </w:rPr>
        <w:t xml:space="preserve">Development Director bei Teledyne FLIR. „Mit dem neuen Extech HDV700 haben Fachleute Zugang zu Videoskop-Kits mit klarerer, hellerer und besserer Bildqualität dank des großen Sichtfeldes (FOV) des Objektivs. Die Inspektionen werden nun schneller, sicherer </w:t>
      </w:r>
      <w:r>
        <w:rPr>
          <w:rFonts w:ascii="Calibri" w:eastAsia="Calibri" w:hAnsi="Calibri" w:cs="Times New Roman"/>
          <w:lang w:val="de-DE"/>
        </w:rPr>
        <w:t>und kosteneffizienter.“</w:t>
      </w:r>
    </w:p>
    <w:p w:rsidR="4841CDFE" w:rsidRPr="007E70F1" w:rsidRDefault="00DD7BF8" w:rsidP="79DA0238">
      <w:pPr>
        <w:rPr>
          <w:lang w:val="de-DE"/>
        </w:rPr>
      </w:pPr>
      <w:r>
        <w:rPr>
          <w:rFonts w:ascii="Calibri" w:eastAsia="Calibri" w:hAnsi="Calibri" w:cs="Times New Roman"/>
          <w:b/>
          <w:bCs/>
          <w:lang w:val="de-DE"/>
        </w:rPr>
        <w:t>Effiziente Inspektion mit verbesserten Bildgebungs- und Berichtsfunktionen</w:t>
      </w:r>
    </w:p>
    <w:p w:rsidR="4841CDFE" w:rsidRPr="007E70F1" w:rsidRDefault="00DD7BF8" w:rsidP="79DA0238">
      <w:pPr>
        <w:rPr>
          <w:rFonts w:eastAsiaTheme="minorEastAsia"/>
          <w:lang w:val="de-DE"/>
        </w:rPr>
      </w:pPr>
      <w:r>
        <w:rPr>
          <w:rFonts w:ascii="Calibri" w:eastAsia="Calibri" w:hAnsi="Calibri" w:cs="Times New Roman"/>
          <w:lang w:val="de-DE"/>
        </w:rPr>
        <w:t>Mit einem Gewicht von nur 705 g ermöglicht die HDV700 eine bequeme, einhändige Inspektion über den kapazitiven Farb-Touchscreen, der auch mit Handschuhen fun</w:t>
      </w:r>
      <w:r>
        <w:rPr>
          <w:rFonts w:ascii="Calibri" w:eastAsia="Calibri" w:hAnsi="Calibri" w:cs="Times New Roman"/>
          <w:lang w:val="de-DE"/>
        </w:rPr>
        <w:t xml:space="preserve">ktioniert. Die Bildqualität trägt ebenfalls zur Inspektionseffizienz bei – die hochauflösende Sondenoption von 1280 </w:t>
      </w:r>
      <w:r>
        <w:rPr>
          <w:rFonts w:ascii="Calibri" w:eastAsia="Calibri" w:hAnsi="Calibri" w:cs="Calibri"/>
          <w:lang w:val="de-DE"/>
        </w:rPr>
        <w:t>×</w:t>
      </w:r>
      <w:r>
        <w:rPr>
          <w:rFonts w:ascii="Calibri" w:eastAsia="Calibri" w:hAnsi="Calibri" w:cs="Times New Roman"/>
          <w:lang w:val="de-DE"/>
        </w:rPr>
        <w:t xml:space="preserve">720 in Kombination mit dem Objektiv mit großem Sichtfeld ermöglicht eine effektive Inspektion an den schwierigsten Stellen. Der </w:t>
      </w:r>
      <w:r>
        <w:rPr>
          <w:rFonts w:ascii="Calibri" w:eastAsia="Calibri" w:hAnsi="Calibri" w:cs="Times New Roman"/>
          <w:lang w:val="de-DE"/>
        </w:rPr>
        <w:t>Live-Vergleich auf dem Bildschirm erleichtert die Inspektion zusätzlich und ermöglicht eine schnelle und einfache Überprüfung der Referenzbilder. Wenn sich ein Inspektor fragt, ob ein Bohrloch im Vergleich zu seinem Referenzbild sauber ist oder nicht, gibt</w:t>
      </w:r>
      <w:r>
        <w:rPr>
          <w:rFonts w:ascii="Calibri" w:eastAsia="Calibri" w:hAnsi="Calibri" w:cs="Times New Roman"/>
          <w:lang w:val="de-DE"/>
        </w:rPr>
        <w:t xml:space="preserve"> es mit der Split-Screen-Funktion keine Zweifel mehr. Über den HDMI-Videoausgang können die Live-Aufnahmen auch auf einem separaten Gerät für einen zusätzlichen Kontrolleur angezeigt werden.</w:t>
      </w:r>
    </w:p>
    <w:p w:rsidR="49D266F9" w:rsidRPr="007E70F1" w:rsidRDefault="00DD7BF8" w:rsidP="79DA0238">
      <w:pPr>
        <w:rPr>
          <w:rFonts w:eastAsiaTheme="minorEastAsia"/>
          <w:lang w:val="de-DE"/>
        </w:rPr>
      </w:pPr>
      <w:r>
        <w:rPr>
          <w:rFonts w:ascii="Calibri" w:eastAsia="Calibri" w:hAnsi="Calibri" w:cs="Times New Roman"/>
          <w:lang w:val="de-DE"/>
        </w:rPr>
        <w:t>Das HDV700 verfügt außerdem über mehrere Optionen zur Datenaufzei</w:t>
      </w:r>
      <w:r>
        <w:rPr>
          <w:rFonts w:ascii="Calibri" w:eastAsia="Calibri" w:hAnsi="Calibri" w:cs="Times New Roman"/>
          <w:lang w:val="de-DE"/>
        </w:rPr>
        <w:t>chnung, die es einfach machen, überall Berichte zu erstellen, indem Bilder und Videos auf ein anderes Gerät übertragen werden.</w:t>
      </w:r>
    </w:p>
    <w:p w:rsidR="398813C7" w:rsidRPr="007E70F1" w:rsidRDefault="00DD7BF8" w:rsidP="79DA0238">
      <w:pPr>
        <w:rPr>
          <w:rFonts w:eastAsiaTheme="minorEastAsia"/>
          <w:lang w:val="de-DE"/>
        </w:rPr>
      </w:pPr>
      <w:r>
        <w:rPr>
          <w:rFonts w:ascii="Calibri" w:eastAsia="Calibri" w:hAnsi="Calibri" w:cs="Times New Roman"/>
          <w:b/>
          <w:bCs/>
          <w:lang w:val="de-DE"/>
        </w:rPr>
        <w:t>Sonden- und Kit-Verfügbarkeit</w:t>
      </w:r>
    </w:p>
    <w:p w:rsidR="26AF1455" w:rsidRPr="007E70F1" w:rsidRDefault="00DD7BF8" w:rsidP="79DA0238">
      <w:pPr>
        <w:rPr>
          <w:rFonts w:eastAsiaTheme="minorEastAsia"/>
          <w:lang w:val="de-DE"/>
        </w:rPr>
      </w:pPr>
      <w:r>
        <w:rPr>
          <w:rFonts w:ascii="Calibri" w:eastAsia="Calibri" w:hAnsi="Calibri" w:cs="Times New Roman"/>
          <w:lang w:val="de-DE"/>
        </w:rPr>
        <w:t xml:space="preserve">Jedes Kit enthält einen HDV700 Videoskopbildschirm, eine Kamerasonde (Modell abhängig vom </w:t>
      </w:r>
      <w:r>
        <w:rPr>
          <w:rFonts w:ascii="Calibri" w:eastAsia="Calibri" w:hAnsi="Calibri" w:cs="Times New Roman"/>
          <w:lang w:val="de-DE"/>
        </w:rPr>
        <w:t>bestellten Kit), eine 32-GB-Micro-SD-Karte, ein USB-A-auf-USB-C-Kabel, ein HDMI-Typ-A-auf-Typ-D-Kabel, einen Lithium-Ionen-Akku (eingebaut) und einen Universaladapter. Zu den Sondenoptionen gehören Allzweck- und Dual-View-Inspektion, Zwei-Wege-Gelenk mit 1</w:t>
      </w:r>
      <w:r>
        <w:rPr>
          <w:rFonts w:ascii="Calibri" w:eastAsia="Calibri" w:hAnsi="Calibri" w:cs="Times New Roman"/>
          <w:lang w:val="de-DE"/>
        </w:rPr>
        <w:t>80°, Vier-Wege-Gelenk mit 110° und Rohrinspektionsoptionen.</w:t>
      </w:r>
    </w:p>
    <w:p w:rsidR="6E85BE1A" w:rsidRPr="007E70F1" w:rsidRDefault="00DD7BF8" w:rsidP="79DA0238">
      <w:pPr>
        <w:rPr>
          <w:rFonts w:eastAsiaTheme="minorEastAsia"/>
          <w:lang w:val="de-DE"/>
        </w:rPr>
      </w:pPr>
      <w:r>
        <w:rPr>
          <w:rFonts w:ascii="Calibri" w:eastAsia="Calibri" w:hAnsi="Calibri" w:cs="Times New Roman"/>
          <w:lang w:val="de-DE"/>
        </w:rPr>
        <w:lastRenderedPageBreak/>
        <w:t>Weitere Informationen über das FLIR Extech HDV700 Videoskop, einschließlich weiterer Einzelheiten zu den Sondenaufsätzen und Kits sowie zu den regionalen Preisen und der Verfügbarkeit finden Sie u</w:t>
      </w:r>
      <w:r>
        <w:rPr>
          <w:rFonts w:ascii="Calibri" w:eastAsia="Calibri" w:hAnsi="Calibri" w:cs="Times New Roman"/>
          <w:lang w:val="de-DE"/>
        </w:rPr>
        <w:t xml:space="preserve">nter </w:t>
      </w:r>
      <w:hyperlink r:id="rId6" w:history="1">
        <w:r w:rsidR="007E70F1" w:rsidRPr="00AB35E6">
          <w:rPr>
            <w:rStyle w:val="Hyperlink"/>
            <w:rFonts w:ascii="Calibri" w:eastAsia="Calibri" w:hAnsi="Calibri" w:cs="Times New Roman"/>
            <w:lang w:val="de-DE"/>
          </w:rPr>
          <w:t>www.flir.de/HDV700-Ser</w:t>
        </w:r>
        <w:r w:rsidR="007E70F1" w:rsidRPr="00AB35E6">
          <w:rPr>
            <w:rStyle w:val="Hyperlink"/>
            <w:rFonts w:ascii="Calibri" w:eastAsia="Calibri" w:hAnsi="Calibri" w:cs="Times New Roman"/>
            <w:lang w:val="de-DE"/>
          </w:rPr>
          <w:t>ies</w:t>
        </w:r>
      </w:hyperlink>
      <w:r>
        <w:rPr>
          <w:rFonts w:ascii="Calibri" w:eastAsia="Calibri" w:hAnsi="Calibri" w:cs="Times New Roman"/>
          <w:lang w:val="de-DE"/>
        </w:rPr>
        <w:t>.</w:t>
      </w:r>
    </w:p>
    <w:p w:rsidR="6E85BE1A" w:rsidRPr="007E70F1" w:rsidRDefault="00DD7BF8" w:rsidP="79DA0238">
      <w:pPr>
        <w:jc w:val="center"/>
        <w:rPr>
          <w:rFonts w:eastAsiaTheme="minorEastAsia"/>
          <w:lang w:val="de-DE"/>
        </w:rPr>
      </w:pPr>
      <w:r w:rsidRPr="007E70F1">
        <w:rPr>
          <w:lang w:val="de-DE"/>
        </w:rPr>
        <w:br/>
      </w:r>
      <w:r w:rsidRPr="007E70F1">
        <w:rPr>
          <w:rFonts w:eastAsiaTheme="minorEastAsia"/>
          <w:lang w:val="de-DE"/>
        </w:rPr>
        <w:t>###</w:t>
      </w:r>
    </w:p>
    <w:p w:rsidR="6E85BE1A" w:rsidRPr="007E70F1" w:rsidRDefault="00DD7BF8" w:rsidP="79DA0238">
      <w:pPr>
        <w:rPr>
          <w:rFonts w:eastAsiaTheme="minorEastAsia"/>
          <w:lang w:val="de-DE"/>
        </w:rPr>
      </w:pPr>
      <w:r>
        <w:rPr>
          <w:rFonts w:ascii="Calibri" w:eastAsia="Calibri" w:hAnsi="Calibri" w:cs="Times New Roman"/>
          <w:lang w:val="de-DE"/>
        </w:rPr>
        <w:br/>
      </w:r>
      <w:r>
        <w:rPr>
          <w:rFonts w:ascii="Calibri" w:eastAsia="Calibri" w:hAnsi="Calibri" w:cs="Times New Roman"/>
          <w:b/>
          <w:bCs/>
          <w:lang w:val="de-DE"/>
        </w:rPr>
        <w:t>Über Teledyne FLIR</w:t>
      </w:r>
      <w:r>
        <w:rPr>
          <w:rFonts w:ascii="Calibri" w:eastAsia="Calibri" w:hAnsi="Calibri" w:cs="Times New Roman"/>
          <w:lang w:val="de-DE"/>
        </w:rPr>
        <w:br/>
        <w:t xml:space="preserve">Teledyne FLIR, ein Unternehmen von Teledyne Technologies, ist mit ca. 4.000 Mitarbeitern ein weltweit führender Anbieter intelligenter Sensorlösungen </w:t>
      </w:r>
      <w:r>
        <w:rPr>
          <w:rFonts w:ascii="Calibri" w:eastAsia="Calibri" w:hAnsi="Calibri" w:cs="Times New Roman"/>
          <w:lang w:val="de-DE"/>
        </w:rPr>
        <w:t xml:space="preserve">für Verteidigungs- und Industrieanwendungen. Das Unternehmen wurde 1978 gegründet und entwickelt modernste Technologien, mit denen Fachleute bessere und schnellere Entscheidungen treffen können, die Leben und Lebensgrundlagen retten. Weitere Informationen </w:t>
      </w:r>
      <w:r>
        <w:rPr>
          <w:rFonts w:ascii="Calibri" w:eastAsia="Calibri" w:hAnsi="Calibri" w:cs="Times New Roman"/>
          <w:lang w:val="de-DE"/>
        </w:rPr>
        <w:t>finden Sie auf www.teledyneflir.com oder folgen Sie uns auf @flir.</w:t>
      </w:r>
    </w:p>
    <w:sectPr w:rsidR="6E85BE1A" w:rsidRPr="007E70F1" w:rsidSect="0026415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BF8" w:rsidRDefault="00DD7BF8" w:rsidP="00264150">
      <w:pPr>
        <w:spacing w:after="0" w:line="240" w:lineRule="auto"/>
      </w:pPr>
      <w:r>
        <w:separator/>
      </w:r>
    </w:p>
  </w:endnote>
  <w:endnote w:type="continuationSeparator" w:id="0">
    <w:p w:rsidR="00DD7BF8" w:rsidRDefault="00DD7BF8" w:rsidP="002641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F76" w:rsidRDefault="007F0F76">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F76" w:rsidRDefault="007F0F76" w:rsidP="007F0F76">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F76" w:rsidRDefault="007F0F7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BF8" w:rsidRDefault="00DD7BF8" w:rsidP="00264150">
      <w:pPr>
        <w:spacing w:after="0" w:line="240" w:lineRule="auto"/>
      </w:pPr>
      <w:r>
        <w:separator/>
      </w:r>
    </w:p>
  </w:footnote>
  <w:footnote w:type="continuationSeparator" w:id="0">
    <w:p w:rsidR="00DD7BF8" w:rsidRDefault="00DD7BF8" w:rsidP="002641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F76" w:rsidRDefault="007F0F76">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F76" w:rsidRDefault="007F0F76" w:rsidP="007F0F76">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F76" w:rsidRDefault="007F0F76">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4E76A4D2"/>
    <w:rsid w:val="00025A85"/>
    <w:rsid w:val="0013076B"/>
    <w:rsid w:val="00163DDD"/>
    <w:rsid w:val="00264150"/>
    <w:rsid w:val="0033747A"/>
    <w:rsid w:val="004A7F3D"/>
    <w:rsid w:val="00597B4F"/>
    <w:rsid w:val="005E00AF"/>
    <w:rsid w:val="00681FDC"/>
    <w:rsid w:val="006861F9"/>
    <w:rsid w:val="006A7358"/>
    <w:rsid w:val="00777773"/>
    <w:rsid w:val="007E3EC4"/>
    <w:rsid w:val="007E70F1"/>
    <w:rsid w:val="007F0F76"/>
    <w:rsid w:val="008E76E0"/>
    <w:rsid w:val="009E26A2"/>
    <w:rsid w:val="00A12ACB"/>
    <w:rsid w:val="00D95093"/>
    <w:rsid w:val="00DD7BF8"/>
    <w:rsid w:val="01046F10"/>
    <w:rsid w:val="01DB42B6"/>
    <w:rsid w:val="0218E149"/>
    <w:rsid w:val="024AFF32"/>
    <w:rsid w:val="02734F3A"/>
    <w:rsid w:val="02C87796"/>
    <w:rsid w:val="02F0DC5D"/>
    <w:rsid w:val="046447F7"/>
    <w:rsid w:val="047C35D1"/>
    <w:rsid w:val="04C5C700"/>
    <w:rsid w:val="05547E1A"/>
    <w:rsid w:val="064693C9"/>
    <w:rsid w:val="06BE7EFF"/>
    <w:rsid w:val="071E7055"/>
    <w:rsid w:val="0773B094"/>
    <w:rsid w:val="07974A9A"/>
    <w:rsid w:val="085A4F60"/>
    <w:rsid w:val="08AA2616"/>
    <w:rsid w:val="08B7BC8B"/>
    <w:rsid w:val="09AE03A9"/>
    <w:rsid w:val="0AA3877B"/>
    <w:rsid w:val="0B49D40A"/>
    <w:rsid w:val="0B5B4C4A"/>
    <w:rsid w:val="0C90521E"/>
    <w:rsid w:val="0CE3468B"/>
    <w:rsid w:val="0CFDDF73"/>
    <w:rsid w:val="0D658A6A"/>
    <w:rsid w:val="0E2C227F"/>
    <w:rsid w:val="0F7F4D0F"/>
    <w:rsid w:val="0FD01CD4"/>
    <w:rsid w:val="102A0E18"/>
    <w:rsid w:val="102EBD6D"/>
    <w:rsid w:val="108E1AB5"/>
    <w:rsid w:val="108F8C37"/>
    <w:rsid w:val="11026797"/>
    <w:rsid w:val="111517DF"/>
    <w:rsid w:val="11B1BF80"/>
    <w:rsid w:val="130B65E9"/>
    <w:rsid w:val="134D8FE1"/>
    <w:rsid w:val="136475D7"/>
    <w:rsid w:val="14AEF27C"/>
    <w:rsid w:val="14BAEFEC"/>
    <w:rsid w:val="16433AEB"/>
    <w:rsid w:val="17CD2343"/>
    <w:rsid w:val="19AAE6B6"/>
    <w:rsid w:val="1A391C7E"/>
    <w:rsid w:val="1D7B599A"/>
    <w:rsid w:val="1F3E3330"/>
    <w:rsid w:val="1F5B7C74"/>
    <w:rsid w:val="201A9788"/>
    <w:rsid w:val="2074ABD8"/>
    <w:rsid w:val="20B80F30"/>
    <w:rsid w:val="21E342E7"/>
    <w:rsid w:val="22AFB62D"/>
    <w:rsid w:val="22FE5577"/>
    <w:rsid w:val="249381A8"/>
    <w:rsid w:val="25020D47"/>
    <w:rsid w:val="25C212D8"/>
    <w:rsid w:val="25FCFBCA"/>
    <w:rsid w:val="261B2515"/>
    <w:rsid w:val="26AF1455"/>
    <w:rsid w:val="26D13D68"/>
    <w:rsid w:val="272CC850"/>
    <w:rsid w:val="2888C1B6"/>
    <w:rsid w:val="2924D992"/>
    <w:rsid w:val="2A20D4C8"/>
    <w:rsid w:val="2B79695F"/>
    <w:rsid w:val="2BD727D1"/>
    <w:rsid w:val="2E6A63A0"/>
    <w:rsid w:val="306B968C"/>
    <w:rsid w:val="30CDB828"/>
    <w:rsid w:val="310AFEFA"/>
    <w:rsid w:val="3314171D"/>
    <w:rsid w:val="3425EC85"/>
    <w:rsid w:val="35DE701D"/>
    <w:rsid w:val="360BF404"/>
    <w:rsid w:val="36C39287"/>
    <w:rsid w:val="377A407E"/>
    <w:rsid w:val="38C284FA"/>
    <w:rsid w:val="398813C7"/>
    <w:rsid w:val="39F46780"/>
    <w:rsid w:val="3A5E555B"/>
    <w:rsid w:val="3ACBA115"/>
    <w:rsid w:val="3BED010B"/>
    <w:rsid w:val="3C54659F"/>
    <w:rsid w:val="3C677176"/>
    <w:rsid w:val="3C6C69A4"/>
    <w:rsid w:val="3D23BD99"/>
    <w:rsid w:val="3D85858F"/>
    <w:rsid w:val="3D8DBD30"/>
    <w:rsid w:val="3DB45A8C"/>
    <w:rsid w:val="3E0341D7"/>
    <w:rsid w:val="3E0549B3"/>
    <w:rsid w:val="3E87DB58"/>
    <w:rsid w:val="3ED759CC"/>
    <w:rsid w:val="3EE494E1"/>
    <w:rsid w:val="405E89FC"/>
    <w:rsid w:val="409564E1"/>
    <w:rsid w:val="40BB7F50"/>
    <w:rsid w:val="4118346B"/>
    <w:rsid w:val="44D2D738"/>
    <w:rsid w:val="45FEAB15"/>
    <w:rsid w:val="472667F5"/>
    <w:rsid w:val="477ECACF"/>
    <w:rsid w:val="479851CE"/>
    <w:rsid w:val="480A98D8"/>
    <w:rsid w:val="4841CDFE"/>
    <w:rsid w:val="484B1DB4"/>
    <w:rsid w:val="49178428"/>
    <w:rsid w:val="49D266F9"/>
    <w:rsid w:val="4A1886D8"/>
    <w:rsid w:val="4C16BF20"/>
    <w:rsid w:val="4CC62E2F"/>
    <w:rsid w:val="4D6BF3E8"/>
    <w:rsid w:val="4DEE752F"/>
    <w:rsid w:val="4E76A4D2"/>
    <w:rsid w:val="4F53F1EA"/>
    <w:rsid w:val="4FB4CB3B"/>
    <w:rsid w:val="51096DB0"/>
    <w:rsid w:val="5186EAD6"/>
    <w:rsid w:val="51999F52"/>
    <w:rsid w:val="533ED9AA"/>
    <w:rsid w:val="53E03FA8"/>
    <w:rsid w:val="546A4993"/>
    <w:rsid w:val="549F6B20"/>
    <w:rsid w:val="54B2ECB8"/>
    <w:rsid w:val="5653BE18"/>
    <w:rsid w:val="57F564C5"/>
    <w:rsid w:val="57FE7F36"/>
    <w:rsid w:val="593DB5AD"/>
    <w:rsid w:val="59F0E093"/>
    <w:rsid w:val="5B27593B"/>
    <w:rsid w:val="5C31A599"/>
    <w:rsid w:val="5C3396E8"/>
    <w:rsid w:val="5CAC37E1"/>
    <w:rsid w:val="5D3A32E1"/>
    <w:rsid w:val="5D5A2371"/>
    <w:rsid w:val="5E01F35B"/>
    <w:rsid w:val="5E480842"/>
    <w:rsid w:val="5F84E733"/>
    <w:rsid w:val="61C5C1D2"/>
    <w:rsid w:val="62277DBE"/>
    <w:rsid w:val="622D9494"/>
    <w:rsid w:val="66CE6F35"/>
    <w:rsid w:val="66E82656"/>
    <w:rsid w:val="66F21FEB"/>
    <w:rsid w:val="67A6789D"/>
    <w:rsid w:val="69883003"/>
    <w:rsid w:val="69DC46B0"/>
    <w:rsid w:val="6A4638D5"/>
    <w:rsid w:val="6AD69B35"/>
    <w:rsid w:val="6BA0F926"/>
    <w:rsid w:val="6BAAD7CE"/>
    <w:rsid w:val="6CB0D377"/>
    <w:rsid w:val="6D100B29"/>
    <w:rsid w:val="6D9EA341"/>
    <w:rsid w:val="6DFFCE1B"/>
    <w:rsid w:val="6E16D73D"/>
    <w:rsid w:val="6E85BE1A"/>
    <w:rsid w:val="6E9C0296"/>
    <w:rsid w:val="6FE5AC77"/>
    <w:rsid w:val="704C484F"/>
    <w:rsid w:val="70BEA167"/>
    <w:rsid w:val="718D3C10"/>
    <w:rsid w:val="719658B3"/>
    <w:rsid w:val="7219C126"/>
    <w:rsid w:val="725A71C8"/>
    <w:rsid w:val="72E4917C"/>
    <w:rsid w:val="76ACD31F"/>
    <w:rsid w:val="78B4A3A4"/>
    <w:rsid w:val="79345A25"/>
    <w:rsid w:val="79DA0238"/>
    <w:rsid w:val="79EB4314"/>
    <w:rsid w:val="7A2BFA6B"/>
    <w:rsid w:val="7A7514C2"/>
    <w:rsid w:val="7AD6706C"/>
    <w:rsid w:val="7BC47C7B"/>
    <w:rsid w:val="7CAB5348"/>
    <w:rsid w:val="7D5AF007"/>
    <w:rsid w:val="7DCCCE4D"/>
    <w:rsid w:val="7F040447"/>
    <w:rsid w:val="7FCA02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41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ormaltextrun">
    <w:name w:val="normaltextrun"/>
    <w:basedOn w:val="Absatz-Standardschriftart"/>
    <w:uiPriority w:val="1"/>
    <w:rsid w:val="79DA0238"/>
  </w:style>
  <w:style w:type="character" w:customStyle="1" w:styleId="eop">
    <w:name w:val="eop"/>
    <w:basedOn w:val="Absatz-Standardschriftart"/>
    <w:uiPriority w:val="1"/>
    <w:rsid w:val="79DA0238"/>
  </w:style>
  <w:style w:type="character" w:styleId="Hyperlink">
    <w:name w:val="Hyperlink"/>
    <w:basedOn w:val="Absatz-Standardschriftart"/>
    <w:uiPriority w:val="99"/>
    <w:unhideWhenUsed/>
    <w:rsid w:val="00264150"/>
    <w:rPr>
      <w:color w:val="0563C1" w:themeColor="hyperlink"/>
      <w:u w:val="single"/>
    </w:rPr>
  </w:style>
  <w:style w:type="paragraph" w:styleId="berarbeitung">
    <w:name w:val="Revision"/>
    <w:hidden/>
    <w:uiPriority w:val="99"/>
    <w:semiHidden/>
    <w:rsid w:val="00D95093"/>
    <w:pPr>
      <w:spacing w:after="0" w:line="240" w:lineRule="auto"/>
    </w:pPr>
  </w:style>
  <w:style w:type="character" w:customStyle="1" w:styleId="UnresolvedMention">
    <w:name w:val="Unresolved Mention"/>
    <w:basedOn w:val="Absatz-Standardschriftart"/>
    <w:uiPriority w:val="99"/>
    <w:semiHidden/>
    <w:unhideWhenUsed/>
    <w:rsid w:val="008E76E0"/>
    <w:rPr>
      <w:color w:val="605E5C"/>
      <w:shd w:val="clear" w:color="auto" w:fill="E1DFDD"/>
    </w:rPr>
  </w:style>
  <w:style w:type="character" w:styleId="Kommentarzeichen">
    <w:name w:val="annotation reference"/>
    <w:basedOn w:val="Absatz-Standardschriftart"/>
    <w:uiPriority w:val="99"/>
    <w:semiHidden/>
    <w:unhideWhenUsed/>
    <w:rsid w:val="008E76E0"/>
    <w:rPr>
      <w:sz w:val="16"/>
      <w:szCs w:val="16"/>
    </w:rPr>
  </w:style>
  <w:style w:type="paragraph" w:styleId="Kommentartext">
    <w:name w:val="annotation text"/>
    <w:basedOn w:val="Standard"/>
    <w:link w:val="KommentartextZchn"/>
    <w:uiPriority w:val="99"/>
    <w:unhideWhenUsed/>
    <w:rsid w:val="008E76E0"/>
    <w:pPr>
      <w:spacing w:line="240" w:lineRule="auto"/>
    </w:pPr>
    <w:rPr>
      <w:sz w:val="20"/>
      <w:szCs w:val="20"/>
    </w:rPr>
  </w:style>
  <w:style w:type="character" w:customStyle="1" w:styleId="KommentartextZchn">
    <w:name w:val="Kommentartext Zchn"/>
    <w:basedOn w:val="Absatz-Standardschriftart"/>
    <w:link w:val="Kommentartext"/>
    <w:uiPriority w:val="99"/>
    <w:rsid w:val="008E76E0"/>
    <w:rPr>
      <w:sz w:val="20"/>
      <w:szCs w:val="20"/>
    </w:rPr>
  </w:style>
  <w:style w:type="paragraph" w:styleId="Kommentarthema">
    <w:name w:val="annotation subject"/>
    <w:basedOn w:val="Kommentartext"/>
    <w:next w:val="Kommentartext"/>
    <w:link w:val="KommentarthemaZchn"/>
    <w:uiPriority w:val="99"/>
    <w:semiHidden/>
    <w:unhideWhenUsed/>
    <w:rsid w:val="008E76E0"/>
    <w:rPr>
      <w:b/>
      <w:bCs/>
    </w:rPr>
  </w:style>
  <w:style w:type="character" w:customStyle="1" w:styleId="KommentarthemaZchn">
    <w:name w:val="Kommentarthema Zchn"/>
    <w:basedOn w:val="KommentartextZchn"/>
    <w:link w:val="Kommentarthema"/>
    <w:uiPriority w:val="99"/>
    <w:semiHidden/>
    <w:rsid w:val="008E76E0"/>
    <w:rPr>
      <w:b/>
      <w:bCs/>
      <w:sz w:val="20"/>
      <w:szCs w:val="20"/>
    </w:rPr>
  </w:style>
  <w:style w:type="paragraph" w:styleId="Kopfzeile">
    <w:name w:val="header"/>
    <w:basedOn w:val="Standard"/>
    <w:link w:val="KopfzeileZchn"/>
    <w:uiPriority w:val="99"/>
    <w:unhideWhenUsed/>
    <w:rsid w:val="007F0F76"/>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7F0F76"/>
  </w:style>
  <w:style w:type="paragraph" w:styleId="Fuzeile">
    <w:name w:val="footer"/>
    <w:basedOn w:val="Standard"/>
    <w:link w:val="FuzeileZchn"/>
    <w:uiPriority w:val="99"/>
    <w:unhideWhenUsed/>
    <w:rsid w:val="007F0F76"/>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7F0F7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ir.de/HDV700-Serie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Lescarbeau</dc:creator>
  <cp:lastModifiedBy>Akademie</cp:lastModifiedBy>
  <cp:revision>4</cp:revision>
  <dcterms:created xsi:type="dcterms:W3CDTF">2023-01-27T23:21:00Z</dcterms:created>
  <dcterms:modified xsi:type="dcterms:W3CDTF">2023-02-22T10:25:00Z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Sens">
    <vt:lpwstr>NO</vt:lpwstr>
  </property>
  <property fmtid="{D5CDD505-2E9C-101B-9397-08002B2CF9AE}" pid="3" name="ConfLegPri">
    <vt:lpwstr>NO</vt:lpwstr>
  </property>
  <property fmtid="{D5CDD505-2E9C-101B-9397-08002B2CF9AE}" pid="4" name="CUIData">
    <vt:lpwstr>NO</vt:lpwstr>
  </property>
  <property fmtid="{D5CDD505-2E9C-101B-9397-08002B2CF9AE}" pid="5" name="ECIData">
    <vt:lpwstr>NO</vt:lpwstr>
  </property>
  <property fmtid="{D5CDD505-2E9C-101B-9397-08002B2CF9AE}" pid="6" name="IncludeFooter">
    <vt:lpwstr>No</vt:lpwstr>
  </property>
  <property fmtid="{D5CDD505-2E9C-101B-9397-08002B2CF9AE}" pid="7" name="PIIData">
    <vt:lpwstr>NO</vt:lpwstr>
  </property>
  <property fmtid="{D5CDD505-2E9C-101B-9397-08002B2CF9AE}" pid="8" name="TitusGUID">
    <vt:lpwstr>0f002006-3326-4a0c-ade3-527289b1c5af</vt:lpwstr>
  </property>
  <property fmtid="{D5CDD505-2E9C-101B-9397-08002B2CF9AE}" pid="9" name="UnresCompExt">
    <vt:lpwstr>NO</vt:lpwstr>
  </property>
</Properties>
</file>